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C80ED7" w:rsidRPr="0048309A" w:rsidRDefault="0048309A" w:rsidP="0048309A">
      <w:pPr>
        <w:pStyle w:val="a3"/>
        <w:widowControl/>
        <w:spacing w:line="594" w:lineRule="atLeast"/>
        <w:rPr>
          <w:rFonts w:ascii="仿宋" w:eastAsia="仿宋" w:hAnsi="仿宋" w:cs="仿宋" w:hint="eastAsia"/>
          <w:sz w:val="32"/>
          <w:szCs w:val="32"/>
        </w:rPr>
      </w:pPr>
      <w:hyperlink r:id="rId5" w:history="1">
        <w:r w:rsidRPr="0048309A">
          <w:rPr>
            <w:rStyle w:val="a5"/>
            <w:rFonts w:ascii="仿宋" w:eastAsia="仿宋" w:hAnsi="仿宋" w:cs="仿宋"/>
            <w:sz w:val="32"/>
            <w:szCs w:val="32"/>
          </w:rPr>
          <w:t>http://www.aqsiq.gov.cn/xxgk_13386/jlgg_12538/zjgg/2012/201211/t20121127_326960.htm</w:t>
        </w:r>
      </w:hyperlink>
    </w:p>
    <w:p w:rsidR="0048309A" w:rsidRDefault="0048309A">
      <w:pPr>
        <w:pStyle w:val="a3"/>
        <w:widowControl/>
        <w:spacing w:line="594" w:lineRule="atLeast"/>
        <w:jc w:val="center"/>
        <w:rPr>
          <w:rFonts w:ascii="华文中宋" w:eastAsia="华文中宋" w:hAnsi="华文中宋" w:cs="华文中宋"/>
          <w:sz w:val="44"/>
          <w:szCs w:val="44"/>
        </w:rPr>
      </w:pPr>
    </w:p>
    <w:p w:rsidR="00C80ED7" w:rsidRDefault="0048309A">
      <w:pPr>
        <w:pStyle w:val="a3"/>
        <w:widowControl/>
        <w:spacing w:line="594" w:lineRule="atLeast"/>
        <w:jc w:val="center"/>
        <w:rPr>
          <w:rFonts w:ascii="华文中宋" w:eastAsia="华文中宋" w:hAnsi="华文中宋" w:cs="华文中宋"/>
          <w:sz w:val="44"/>
          <w:szCs w:val="44"/>
        </w:rPr>
      </w:pPr>
      <w:r>
        <w:rPr>
          <w:rFonts w:ascii="华文中宋" w:eastAsia="华文中宋" w:hAnsi="华文中宋" w:cs="华文中宋" w:hint="eastAsia"/>
          <w:sz w:val="44"/>
          <w:szCs w:val="44"/>
        </w:rPr>
        <w:t>质检总局关于公布实行生产许可证</w:t>
      </w:r>
    </w:p>
    <w:p w:rsidR="00C80ED7" w:rsidRDefault="0048309A">
      <w:pPr>
        <w:pStyle w:val="a3"/>
        <w:widowControl/>
        <w:spacing w:line="594" w:lineRule="atLeast"/>
        <w:jc w:val="center"/>
        <w:rPr>
          <w:rFonts w:ascii="华文中宋" w:eastAsia="华文中宋" w:hAnsi="华文中宋" w:cs="华文中宋"/>
          <w:sz w:val="44"/>
          <w:szCs w:val="44"/>
        </w:rPr>
      </w:pPr>
      <w:r>
        <w:rPr>
          <w:rFonts w:ascii="华文中宋" w:eastAsia="华文中宋" w:hAnsi="华文中宋" w:cs="华文中宋" w:hint="eastAsia"/>
          <w:sz w:val="44"/>
          <w:szCs w:val="44"/>
        </w:rPr>
        <w:t>制度管理的产品目录的公告</w:t>
      </w:r>
    </w:p>
    <w:p w:rsidR="00C80ED7" w:rsidRDefault="0048309A">
      <w:pPr>
        <w:widowControl/>
        <w:tabs>
          <w:tab w:val="left" w:pos="7376"/>
        </w:tabs>
        <w:spacing w:beforeAutospacing="1" w:afterAutospacing="1" w:line="594" w:lineRule="atLeast"/>
        <w:jc w:val="center"/>
        <w:rPr>
          <w:rFonts w:ascii="楷体" w:eastAsia="楷体" w:hAnsi="楷体" w:cs="楷体"/>
          <w:sz w:val="32"/>
          <w:szCs w:val="32"/>
        </w:rPr>
      </w:pPr>
      <w:r>
        <w:rPr>
          <w:rFonts w:ascii="楷体" w:eastAsia="楷体" w:hAnsi="楷体" w:cs="楷体" w:hint="eastAsia"/>
          <w:kern w:val="0"/>
          <w:sz w:val="32"/>
          <w:szCs w:val="32"/>
          <w:lang/>
        </w:rPr>
        <w:t>2012</w:t>
      </w:r>
      <w:r>
        <w:rPr>
          <w:rFonts w:ascii="楷体" w:eastAsia="楷体" w:hAnsi="楷体" w:cs="楷体" w:hint="eastAsia"/>
          <w:kern w:val="0"/>
          <w:sz w:val="32"/>
          <w:szCs w:val="32"/>
          <w:lang/>
        </w:rPr>
        <w:t>年第</w:t>
      </w:r>
      <w:r>
        <w:rPr>
          <w:rFonts w:ascii="楷体" w:eastAsia="楷体" w:hAnsi="楷体" w:cs="楷体" w:hint="eastAsia"/>
          <w:kern w:val="0"/>
          <w:sz w:val="32"/>
          <w:szCs w:val="32"/>
          <w:lang/>
        </w:rPr>
        <w:t>181</w:t>
      </w:r>
      <w:r>
        <w:rPr>
          <w:rFonts w:ascii="楷体" w:eastAsia="楷体" w:hAnsi="楷体" w:cs="楷体" w:hint="eastAsia"/>
          <w:kern w:val="0"/>
          <w:sz w:val="32"/>
          <w:szCs w:val="32"/>
          <w:lang/>
        </w:rPr>
        <w:t>号</w:t>
      </w:r>
    </w:p>
    <w:p w:rsidR="00C80ED7" w:rsidRDefault="00C80ED7">
      <w:pPr>
        <w:pStyle w:val="a3"/>
        <w:widowControl/>
        <w:tabs>
          <w:tab w:val="left" w:pos="7296"/>
        </w:tabs>
        <w:spacing w:line="594" w:lineRule="atLeast"/>
        <w:ind w:firstLine="640"/>
        <w:jc w:val="both"/>
        <w:rPr>
          <w:rFonts w:ascii="仿宋" w:eastAsia="仿宋" w:hAnsi="仿宋" w:cs="仿宋"/>
          <w:sz w:val="32"/>
          <w:szCs w:val="32"/>
        </w:rPr>
      </w:pPr>
    </w:p>
    <w:p w:rsidR="00C80ED7" w:rsidRDefault="0048309A">
      <w:pPr>
        <w:pStyle w:val="a3"/>
        <w:widowControl/>
        <w:tabs>
          <w:tab w:val="left" w:pos="7296"/>
        </w:tabs>
        <w:spacing w:line="594" w:lineRule="atLeast"/>
        <w:ind w:firstLine="640"/>
        <w:jc w:val="both"/>
        <w:rPr>
          <w:rFonts w:ascii="仿宋" w:eastAsia="仿宋" w:hAnsi="仿宋" w:cs="仿宋"/>
          <w:sz w:val="32"/>
          <w:szCs w:val="32"/>
        </w:rPr>
      </w:pPr>
      <w:r>
        <w:rPr>
          <w:rFonts w:ascii="仿宋" w:eastAsia="仿宋" w:hAnsi="仿宋" w:cs="仿宋" w:hint="eastAsia"/>
          <w:sz w:val="32"/>
          <w:szCs w:val="32"/>
        </w:rPr>
        <w:t>为贯彻落实国务院行政审批制度改革要求，根据《中华人民共和国工业产品生产许可证管理条例》（国务院令第</w:t>
      </w:r>
      <w:r>
        <w:rPr>
          <w:rFonts w:ascii="仿宋" w:eastAsia="仿宋" w:hAnsi="仿宋" w:cs="仿宋" w:hint="eastAsia"/>
          <w:sz w:val="32"/>
          <w:szCs w:val="32"/>
        </w:rPr>
        <w:t>440</w:t>
      </w:r>
      <w:r>
        <w:rPr>
          <w:rFonts w:ascii="仿宋" w:eastAsia="仿宋" w:hAnsi="仿宋" w:cs="仿宋" w:hint="eastAsia"/>
          <w:sz w:val="32"/>
          <w:szCs w:val="32"/>
        </w:rPr>
        <w:t>号）和《国务院关于第六批取消和调整行政审批项目的决定》（国发〔</w:t>
      </w:r>
      <w:r>
        <w:rPr>
          <w:rFonts w:ascii="仿宋" w:eastAsia="仿宋" w:hAnsi="仿宋" w:cs="仿宋" w:hint="eastAsia"/>
          <w:sz w:val="32"/>
          <w:szCs w:val="32"/>
        </w:rPr>
        <w:t>2012</w:t>
      </w:r>
      <w:r>
        <w:rPr>
          <w:rFonts w:ascii="仿宋" w:eastAsia="仿宋" w:hAnsi="仿宋" w:cs="仿宋" w:hint="eastAsia"/>
          <w:sz w:val="32"/>
          <w:szCs w:val="32"/>
        </w:rPr>
        <w:t>〕</w:t>
      </w:r>
      <w:r>
        <w:rPr>
          <w:rFonts w:ascii="仿宋" w:eastAsia="仿宋" w:hAnsi="仿宋" w:cs="仿宋" w:hint="eastAsia"/>
          <w:sz w:val="32"/>
          <w:szCs w:val="32"/>
        </w:rPr>
        <w:t>52</w:t>
      </w:r>
      <w:r>
        <w:rPr>
          <w:rFonts w:ascii="仿宋" w:eastAsia="仿宋" w:hAnsi="仿宋" w:cs="仿宋" w:hint="eastAsia"/>
          <w:sz w:val="32"/>
          <w:szCs w:val="32"/>
        </w:rPr>
        <w:t>号）等有关规定，取消电焊条、验配眼镜工业产品生产许可证审批项目，电力整流器、电力调度通讯设备、化妆品、直接接触食品的材料等相关产品生产许可证核发下放由省级人民政府质量技术监督部门实施。本次取消和调整后，国务院行政审批改革领导小组办公室确认继续对人造板等</w:t>
      </w:r>
      <w:r>
        <w:rPr>
          <w:rFonts w:ascii="仿宋" w:eastAsia="仿宋" w:hAnsi="仿宋" w:cs="仿宋" w:hint="eastAsia"/>
          <w:sz w:val="32"/>
          <w:szCs w:val="32"/>
        </w:rPr>
        <w:t>62</w:t>
      </w:r>
      <w:r>
        <w:rPr>
          <w:rFonts w:ascii="仿宋" w:eastAsia="仿宋" w:hAnsi="仿宋" w:cs="仿宋" w:hint="eastAsia"/>
          <w:sz w:val="32"/>
          <w:szCs w:val="32"/>
        </w:rPr>
        <w:t>类产品实行生产许可证制度管理。现将实行生产许可证制度管理的产品目录予以公布。</w:t>
      </w:r>
    </w:p>
    <w:p w:rsidR="00C80ED7" w:rsidRDefault="0048309A">
      <w:pPr>
        <w:pStyle w:val="a3"/>
        <w:widowControl/>
        <w:tabs>
          <w:tab w:val="left" w:pos="7296"/>
        </w:tabs>
        <w:spacing w:line="594" w:lineRule="atLeast"/>
        <w:ind w:firstLine="640"/>
        <w:jc w:val="both"/>
        <w:rPr>
          <w:rFonts w:ascii="仿宋" w:eastAsia="仿宋" w:hAnsi="仿宋" w:cs="仿宋"/>
          <w:sz w:val="32"/>
          <w:szCs w:val="32"/>
        </w:rPr>
      </w:pPr>
      <w:r>
        <w:rPr>
          <w:rFonts w:ascii="仿宋" w:eastAsia="仿宋" w:hAnsi="仿宋" w:cs="仿宋" w:hint="eastAsia"/>
          <w:sz w:val="32"/>
          <w:szCs w:val="32"/>
        </w:rPr>
        <w:t>附件：实行生产许可证制度管理的产品目录</w:t>
      </w:r>
    </w:p>
    <w:p w:rsidR="00C80ED7" w:rsidRDefault="00C80ED7">
      <w:pPr>
        <w:widowControl/>
        <w:jc w:val="left"/>
        <w:rPr>
          <w:rFonts w:ascii="仿宋" w:eastAsia="仿宋" w:hAnsi="仿宋" w:cs="仿宋"/>
          <w:sz w:val="32"/>
          <w:szCs w:val="32"/>
        </w:rPr>
      </w:pPr>
    </w:p>
    <w:p w:rsidR="00C80ED7" w:rsidRDefault="0048309A">
      <w:pPr>
        <w:widowControl/>
        <w:spacing w:beforeAutospacing="1" w:afterAutospacing="1" w:line="288" w:lineRule="atLeast"/>
        <w:ind w:right="1943"/>
        <w:jc w:val="right"/>
        <w:rPr>
          <w:rFonts w:ascii="仿宋" w:eastAsia="仿宋" w:hAnsi="仿宋" w:cs="仿宋"/>
          <w:sz w:val="32"/>
          <w:szCs w:val="32"/>
        </w:rPr>
      </w:pPr>
      <w:r>
        <w:rPr>
          <w:rFonts w:ascii="仿宋" w:eastAsia="仿宋" w:hAnsi="仿宋" w:cs="仿宋" w:hint="eastAsia"/>
          <w:kern w:val="0"/>
          <w:sz w:val="32"/>
          <w:szCs w:val="32"/>
          <w:lang/>
        </w:rPr>
        <w:lastRenderedPageBreak/>
        <w:t>质检总局</w:t>
      </w:r>
    </w:p>
    <w:p w:rsidR="00C80ED7" w:rsidRDefault="0048309A">
      <w:pPr>
        <w:widowControl/>
        <w:spacing w:beforeAutospacing="1" w:afterAutospacing="1" w:line="288" w:lineRule="atLeast"/>
        <w:ind w:right="1205"/>
        <w:jc w:val="right"/>
        <w:rPr>
          <w:rFonts w:ascii="仿宋" w:eastAsia="仿宋" w:hAnsi="仿宋" w:cs="仿宋"/>
          <w:sz w:val="32"/>
          <w:szCs w:val="32"/>
        </w:rPr>
      </w:pPr>
      <w:r>
        <w:rPr>
          <w:rFonts w:ascii="仿宋" w:eastAsia="仿宋" w:hAnsi="仿宋" w:cs="仿宋" w:hint="eastAsia"/>
          <w:kern w:val="0"/>
          <w:sz w:val="32"/>
          <w:szCs w:val="32"/>
          <w:lang/>
        </w:rPr>
        <w:t>2012</w:t>
      </w:r>
      <w:r>
        <w:rPr>
          <w:rFonts w:ascii="仿宋" w:eastAsia="仿宋" w:hAnsi="仿宋" w:cs="仿宋" w:hint="eastAsia"/>
          <w:kern w:val="0"/>
          <w:sz w:val="32"/>
          <w:szCs w:val="32"/>
          <w:lang/>
        </w:rPr>
        <w:t>年</w:t>
      </w:r>
      <w:r>
        <w:rPr>
          <w:rFonts w:ascii="仿宋" w:eastAsia="仿宋" w:hAnsi="仿宋" w:cs="仿宋" w:hint="eastAsia"/>
          <w:kern w:val="0"/>
          <w:sz w:val="32"/>
          <w:szCs w:val="32"/>
          <w:lang/>
        </w:rPr>
        <w:t>11</w:t>
      </w:r>
      <w:r>
        <w:rPr>
          <w:rFonts w:ascii="仿宋" w:eastAsia="仿宋" w:hAnsi="仿宋" w:cs="仿宋" w:hint="eastAsia"/>
          <w:kern w:val="0"/>
          <w:sz w:val="32"/>
          <w:szCs w:val="32"/>
          <w:lang/>
        </w:rPr>
        <w:t>月</w:t>
      </w:r>
      <w:r>
        <w:rPr>
          <w:rFonts w:ascii="仿宋" w:eastAsia="仿宋" w:hAnsi="仿宋" w:cs="仿宋" w:hint="eastAsia"/>
          <w:kern w:val="0"/>
          <w:sz w:val="32"/>
          <w:szCs w:val="32"/>
          <w:lang/>
        </w:rPr>
        <w:t>20</w:t>
      </w:r>
      <w:r>
        <w:rPr>
          <w:rFonts w:ascii="仿宋" w:eastAsia="仿宋" w:hAnsi="仿宋" w:cs="仿宋" w:hint="eastAsia"/>
          <w:kern w:val="0"/>
          <w:sz w:val="32"/>
          <w:szCs w:val="32"/>
          <w:lang/>
        </w:rPr>
        <w:t>日</w:t>
      </w:r>
    </w:p>
    <w:p w:rsidR="00C80ED7" w:rsidRDefault="0048309A">
      <w:pPr>
        <w:widowControl/>
        <w:spacing w:beforeAutospacing="1" w:afterAutospacing="1" w:line="288" w:lineRule="atLeast"/>
        <w:jc w:val="left"/>
      </w:pPr>
      <w:r>
        <w:rPr>
          <w:rFonts w:ascii="方正黑体简体" w:eastAsia="方正黑体简体" w:hAnsi="方正黑体简体" w:cs="方正黑体简体"/>
          <w:kern w:val="0"/>
          <w:sz w:val="32"/>
          <w:szCs w:val="32"/>
          <w:lang/>
        </w:rPr>
        <w:t>附件</w:t>
      </w:r>
    </w:p>
    <w:p w:rsidR="00C80ED7" w:rsidRDefault="0048309A">
      <w:pPr>
        <w:widowControl/>
        <w:spacing w:beforeAutospacing="1" w:afterAutospacing="1" w:line="288" w:lineRule="atLeast"/>
        <w:jc w:val="center"/>
      </w:pPr>
      <w:r>
        <w:rPr>
          <w:rFonts w:ascii="方正小标宋简体" w:eastAsia="方正小标宋简体" w:hAnsi="方正小标宋简体" w:cs="方正小标宋简体"/>
          <w:kern w:val="0"/>
          <w:sz w:val="32"/>
          <w:szCs w:val="32"/>
          <w:lang/>
        </w:rPr>
        <w:t>实行生产许可证制度管理的产品目录</w:t>
      </w:r>
    </w:p>
    <w:tbl>
      <w:tblPr>
        <w:tblW w:w="8136" w:type="dxa"/>
        <w:jc w:val="center"/>
        <w:tblInd w:w="193" w:type="dxa"/>
        <w:tblBorders>
          <w:top w:val="outset" w:sz="0" w:space="0" w:color="auto"/>
          <w:left w:val="outset" w:sz="0" w:space="0" w:color="auto"/>
          <w:bottom w:val="outset" w:sz="0" w:space="0" w:color="auto"/>
          <w:right w:val="outset" w:sz="0" w:space="0" w:color="auto"/>
          <w:insideH w:val="outset" w:sz="6" w:space="0" w:color="auto"/>
          <w:insideV w:val="outset" w:sz="6" w:space="0" w:color="auto"/>
        </w:tblBorders>
        <w:tblLayout w:type="fixed"/>
        <w:tblCellMar>
          <w:left w:w="0" w:type="dxa"/>
          <w:right w:w="0" w:type="dxa"/>
        </w:tblCellMar>
        <w:tblLook w:val="04A0"/>
      </w:tblPr>
      <w:tblGrid>
        <w:gridCol w:w="1188"/>
        <w:gridCol w:w="3122"/>
        <w:gridCol w:w="3826"/>
      </w:tblGrid>
      <w:tr w:rsidR="00C80ED7">
        <w:trPr>
          <w:cantSplit/>
          <w:tblHeader/>
          <w:jc w:val="center"/>
        </w:trPr>
        <w:tc>
          <w:tcPr>
            <w:tcW w:w="1188" w:type="dxa"/>
            <w:tcBorders>
              <w:top w:val="single" w:sz="8" w:space="0" w:color="auto"/>
              <w:left w:val="single" w:sz="8" w:space="0" w:color="auto"/>
              <w:bottom w:val="single" w:sz="8" w:space="0" w:color="auto"/>
              <w:right w:val="single" w:sz="8" w:space="0" w:color="auto"/>
            </w:tcBorders>
            <w:shd w:val="clear" w:color="auto" w:fill="FFFFFF"/>
            <w:tcMar>
              <w:left w:w="108" w:type="dxa"/>
              <w:right w:w="108" w:type="dxa"/>
            </w:tcMar>
            <w:vAlign w:val="center"/>
          </w:tcPr>
          <w:p w:rsidR="00C80ED7" w:rsidRDefault="0048309A">
            <w:pPr>
              <w:widowControl/>
              <w:spacing w:beforeAutospacing="1" w:afterAutospacing="1" w:line="400" w:lineRule="atLeast"/>
              <w:jc w:val="center"/>
            </w:pPr>
            <w:r>
              <w:rPr>
                <w:rFonts w:ascii="方正黑体简体" w:eastAsia="方正黑体简体" w:hAnsi="方正黑体简体" w:cs="方正黑体简体"/>
                <w:color w:val="000000"/>
                <w:kern w:val="0"/>
                <w:sz w:val="28"/>
                <w:szCs w:val="28"/>
                <w:lang/>
              </w:rPr>
              <w:t>序号</w:t>
            </w:r>
          </w:p>
        </w:tc>
        <w:tc>
          <w:tcPr>
            <w:tcW w:w="3122" w:type="dxa"/>
            <w:tcBorders>
              <w:top w:val="single" w:sz="8" w:space="0" w:color="auto"/>
              <w:left w:val="nil"/>
              <w:bottom w:val="single" w:sz="8" w:space="0" w:color="auto"/>
              <w:right w:val="single" w:sz="8" w:space="0" w:color="auto"/>
            </w:tcBorders>
            <w:shd w:val="clear" w:color="auto" w:fill="FFFFFF"/>
            <w:tcMar>
              <w:left w:w="108" w:type="dxa"/>
              <w:right w:w="108" w:type="dxa"/>
            </w:tcMar>
            <w:vAlign w:val="center"/>
          </w:tcPr>
          <w:p w:rsidR="00C80ED7" w:rsidRDefault="0048309A">
            <w:pPr>
              <w:widowControl/>
              <w:spacing w:beforeAutospacing="1" w:afterAutospacing="1" w:line="400" w:lineRule="atLeast"/>
              <w:ind w:right="-422"/>
              <w:jc w:val="center"/>
            </w:pPr>
            <w:r>
              <w:rPr>
                <w:rFonts w:ascii="方正黑体简体" w:eastAsia="方正黑体简体" w:hAnsi="方正黑体简体" w:cs="方正黑体简体"/>
                <w:color w:val="000000"/>
                <w:kern w:val="0"/>
                <w:sz w:val="28"/>
                <w:szCs w:val="28"/>
                <w:lang/>
              </w:rPr>
              <w:t>产品名称</w:t>
            </w:r>
          </w:p>
        </w:tc>
        <w:tc>
          <w:tcPr>
            <w:tcW w:w="3826" w:type="dxa"/>
            <w:tcBorders>
              <w:top w:val="single" w:sz="8" w:space="0" w:color="auto"/>
              <w:left w:val="nil"/>
              <w:bottom w:val="single" w:sz="8" w:space="0" w:color="auto"/>
              <w:right w:val="single" w:sz="8" w:space="0" w:color="auto"/>
            </w:tcBorders>
            <w:shd w:val="clear" w:color="auto" w:fill="FFFFFF"/>
            <w:tcMar>
              <w:left w:w="108" w:type="dxa"/>
              <w:right w:w="108" w:type="dxa"/>
            </w:tcMar>
            <w:vAlign w:val="center"/>
          </w:tcPr>
          <w:p w:rsidR="00C80ED7" w:rsidRDefault="0048309A">
            <w:pPr>
              <w:widowControl/>
              <w:spacing w:beforeAutospacing="1" w:afterAutospacing="1" w:line="400" w:lineRule="atLeast"/>
              <w:ind w:right="-422"/>
              <w:jc w:val="center"/>
            </w:pPr>
            <w:r>
              <w:rPr>
                <w:rFonts w:ascii="方正黑体简体" w:eastAsia="方正黑体简体" w:hAnsi="方正黑体简体" w:cs="方正黑体简体"/>
                <w:color w:val="000000"/>
                <w:kern w:val="0"/>
                <w:sz w:val="28"/>
                <w:szCs w:val="28"/>
                <w:lang/>
              </w:rPr>
              <w:t>实施机关</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1</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color w:val="000000"/>
                <w:kern w:val="0"/>
                <w:sz w:val="24"/>
                <w:lang/>
              </w:rPr>
              <w:t>人造板</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color w:val="000000"/>
                <w:kern w:val="0"/>
                <w:sz w:val="24"/>
                <w:lang/>
              </w:rPr>
              <w:t>省级人民政府质量技术监督部门</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2</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建筑用钢筋</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3</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预应力混凝土用钢材</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4</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耐火材料</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color w:val="000000"/>
                <w:kern w:val="0"/>
                <w:sz w:val="24"/>
                <w:lang/>
              </w:rPr>
              <w:t>省级人民政府质量技术监督部门</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5</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钢丝绳</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6</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轴承钢材</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7</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泵</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color w:val="000000"/>
                <w:kern w:val="0"/>
                <w:sz w:val="24"/>
                <w:lang/>
              </w:rPr>
              <w:t>省级人民政府质量技术监督部门</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8</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空气压缩机</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9</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蓄电池</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10</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机动脱粒机</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11</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防爆电气</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12</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砂轮</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13</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内燃机</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14</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电线电缆</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color w:val="000000"/>
                <w:kern w:val="0"/>
                <w:sz w:val="24"/>
                <w:lang/>
              </w:rPr>
              <w:t>省级人民政府质量技术监督部门</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15</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电力整流器</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color w:val="000000"/>
                <w:kern w:val="0"/>
                <w:sz w:val="24"/>
                <w:lang/>
              </w:rPr>
              <w:t>省级人民政府质量技术监督部门</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lastRenderedPageBreak/>
              <w:t>16</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轻小型起重运输设备</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rPr>
                <w:highlight w:val="yellow"/>
              </w:rPr>
            </w:pPr>
            <w:r>
              <w:rPr>
                <w:rFonts w:ascii="方正仿宋简体" w:eastAsia="方正仿宋简体" w:hAnsi="方正仿宋简体" w:cs="方正仿宋简体"/>
                <w:color w:val="000000"/>
                <w:kern w:val="0"/>
                <w:sz w:val="24"/>
                <w:highlight w:val="yellow"/>
                <w:lang/>
              </w:rPr>
              <w:t>17</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rPr>
                <w:highlight w:val="yellow"/>
              </w:rPr>
            </w:pPr>
            <w:r>
              <w:rPr>
                <w:rFonts w:ascii="方正仿宋简体" w:eastAsia="方正仿宋简体" w:hAnsi="方正仿宋简体" w:cs="方正仿宋简体"/>
                <w:kern w:val="0"/>
                <w:sz w:val="24"/>
                <w:highlight w:val="yellow"/>
                <w:lang/>
              </w:rPr>
              <w:t>卫星电视广播地面接收设备</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rPr>
                <w:highlight w:val="yellow"/>
              </w:rPr>
            </w:pPr>
            <w:r>
              <w:rPr>
                <w:rFonts w:ascii="方正仿宋简体" w:eastAsia="方正仿宋简体" w:hAnsi="方正仿宋简体" w:cs="方正仿宋简体"/>
                <w:kern w:val="0"/>
                <w:sz w:val="24"/>
                <w:highlight w:val="yellow"/>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18</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集成电路卡及集成电路卡读写机</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19</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化肥</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color w:val="000000"/>
                <w:kern w:val="0"/>
                <w:sz w:val="24"/>
                <w:lang/>
              </w:rPr>
              <w:t>省级人民政府质量技术监督部门</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20</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农药</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21</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橡胶制品</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color w:val="000000"/>
                <w:kern w:val="0"/>
                <w:sz w:val="24"/>
                <w:lang/>
              </w:rPr>
              <w:t>省级人民政府质量技术监督部门</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22</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防喷器及防喷器控制装置</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23</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钻井悬吊工具</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24</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电热毯</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color w:val="000000"/>
                <w:kern w:val="0"/>
                <w:sz w:val="24"/>
                <w:lang/>
              </w:rPr>
              <w:t>省级人民政府质量技术监督部门</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25</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助力车</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color w:val="000000"/>
                <w:kern w:val="0"/>
                <w:sz w:val="24"/>
                <w:lang/>
              </w:rPr>
              <w:t>省级人民政府质量技术监督部门</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26</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工厂制造型眼镜</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27</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预应力混凝土枕</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28</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预应力混凝土铁路桥简支梁</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29</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港口装卸机械</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30</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pStyle w:val="a3"/>
              <w:widowControl/>
              <w:spacing w:line="300" w:lineRule="atLeast"/>
            </w:pPr>
            <w:r>
              <w:rPr>
                <w:rFonts w:ascii="方正仿宋简体" w:eastAsia="方正仿宋简体" w:hAnsi="方正仿宋简体" w:cs="方正仿宋简体"/>
              </w:rPr>
              <w:t>公路桥梁支座</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31</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汽车制动液</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color w:val="000000"/>
                <w:kern w:val="0"/>
                <w:sz w:val="24"/>
                <w:lang/>
              </w:rPr>
              <w:t>省级人民政府质量技术监督部门</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32</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特种劳动防护用品</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color w:val="000000"/>
                <w:kern w:val="0"/>
                <w:sz w:val="24"/>
                <w:lang/>
              </w:rPr>
              <w:t>省级人民政府质量技术监督部门</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33</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建筑钢管脚手架扣件</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color w:val="000000"/>
                <w:kern w:val="0"/>
                <w:sz w:val="24"/>
                <w:lang/>
              </w:rPr>
              <w:t>省级人民政府质量技术监督部门</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34</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建筑卷扬机</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lastRenderedPageBreak/>
              <w:t>35</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摩托车乘员头盔</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color w:val="000000"/>
                <w:kern w:val="0"/>
                <w:sz w:val="24"/>
                <w:lang/>
              </w:rPr>
              <w:t>省级人民政府质量技术监督部门</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36</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水泥</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37</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输水管</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color w:val="000000"/>
                <w:kern w:val="0"/>
                <w:sz w:val="24"/>
                <w:lang/>
              </w:rPr>
              <w:t>省级人民政府质量技术监督部门</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38</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摩擦材料及密封制品</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39</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建筑防水卷材</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color w:val="000000"/>
                <w:kern w:val="0"/>
                <w:sz w:val="24"/>
                <w:lang/>
              </w:rPr>
              <w:t>省级人民政府质量技术监督部门</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40</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铜及铜合金管材</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41</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铝、钛合金加工产品</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rPr>
                <w:highlight w:val="yellow"/>
              </w:rPr>
            </w:pPr>
            <w:r>
              <w:rPr>
                <w:rFonts w:ascii="方正仿宋简体" w:eastAsia="方正仿宋简体" w:hAnsi="方正仿宋简体" w:cs="方正仿宋简体"/>
                <w:color w:val="000000"/>
                <w:kern w:val="0"/>
                <w:sz w:val="24"/>
                <w:highlight w:val="yellow"/>
                <w:lang/>
              </w:rPr>
              <w:t>42</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rPr>
                <w:highlight w:val="yellow"/>
              </w:rPr>
            </w:pPr>
            <w:r>
              <w:rPr>
                <w:rFonts w:ascii="方正仿宋简体" w:eastAsia="方正仿宋简体" w:hAnsi="方正仿宋简体" w:cs="方正仿宋简体"/>
                <w:kern w:val="0"/>
                <w:sz w:val="24"/>
                <w:highlight w:val="yellow"/>
                <w:lang/>
              </w:rPr>
              <w:t>广播通信铁塔及桅杆</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rPr>
                <w:highlight w:val="yellow"/>
              </w:rPr>
            </w:pPr>
            <w:r>
              <w:rPr>
                <w:rFonts w:ascii="方正仿宋简体" w:eastAsia="方正仿宋简体" w:hAnsi="方正仿宋简体" w:cs="方正仿宋简体"/>
                <w:kern w:val="0"/>
                <w:sz w:val="24"/>
                <w:highlight w:val="yellow"/>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43</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电力金具</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44</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输电线路铁塔</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45</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电力调度通讯设备</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color w:val="000000"/>
                <w:kern w:val="0"/>
                <w:sz w:val="24"/>
                <w:lang/>
              </w:rPr>
              <w:t>省级人民政府质量技术监督部门</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46</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水工金属结构</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47</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水文仪器</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color w:val="000000"/>
                <w:kern w:val="0"/>
                <w:sz w:val="24"/>
                <w:lang/>
              </w:rPr>
              <w:t>省级人民政府质量技术监督部门</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48</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岩土工程仪器</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color w:val="000000"/>
                <w:kern w:val="0"/>
                <w:sz w:val="24"/>
                <w:lang/>
              </w:rPr>
              <w:t>省级人民政府质量技术监督部门</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49</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制冷设备</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50</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救生设备</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51</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抽油设备</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52</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燃气器具</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53</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饲料粉碎机械</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54</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人民币鉴别仪</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lastRenderedPageBreak/>
              <w:t>55</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危险化学品</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color w:val="000000"/>
                <w:kern w:val="0"/>
                <w:sz w:val="24"/>
                <w:lang/>
              </w:rPr>
              <w:t>省级人民政府质量技术监督部门</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56</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color w:val="000000"/>
                <w:kern w:val="0"/>
                <w:sz w:val="24"/>
                <w:lang/>
              </w:rPr>
              <w:t>危险化学品包装物、容器</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color w:val="000000"/>
                <w:kern w:val="0"/>
                <w:sz w:val="24"/>
                <w:lang/>
              </w:rPr>
              <w:t>省级人民政府质量技术监督部门</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57</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color w:val="000000"/>
                <w:kern w:val="0"/>
                <w:sz w:val="24"/>
                <w:lang/>
              </w:rPr>
              <w:t>棉花加工机械</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58</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color w:val="000000"/>
                <w:kern w:val="0"/>
                <w:sz w:val="24"/>
                <w:lang/>
              </w:rPr>
              <w:t>防伪技术产品</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59</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color w:val="000000"/>
                <w:kern w:val="0"/>
                <w:sz w:val="24"/>
                <w:lang/>
              </w:rPr>
              <w:t>无线广播电视发射设备</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60</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color w:val="000000"/>
                <w:kern w:val="0"/>
                <w:sz w:val="24"/>
                <w:lang/>
              </w:rPr>
              <w:t>税控收款机</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kern w:val="0"/>
                <w:sz w:val="24"/>
                <w:lang/>
              </w:rPr>
              <w:t>质检总局</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61</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color w:val="000000"/>
                <w:kern w:val="0"/>
                <w:sz w:val="24"/>
                <w:lang/>
              </w:rPr>
              <w:t>直接接触食品的材料等相关产品</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color w:val="000000"/>
                <w:kern w:val="0"/>
                <w:sz w:val="24"/>
                <w:lang/>
              </w:rPr>
              <w:t>省级人民政府质量技术监督部门</w:t>
            </w:r>
          </w:p>
        </w:tc>
      </w:tr>
      <w:tr w:rsidR="00C80ED7">
        <w:trPr>
          <w:cantSplit/>
          <w:jc w:val="center"/>
        </w:trPr>
        <w:tc>
          <w:tcPr>
            <w:tcW w:w="1188"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80ED7" w:rsidRDefault="0048309A">
            <w:pPr>
              <w:widowControl/>
              <w:tabs>
                <w:tab w:val="left" w:pos="420"/>
              </w:tabs>
              <w:spacing w:beforeAutospacing="1" w:afterAutospacing="1" w:line="300" w:lineRule="atLeast"/>
              <w:ind w:left="420" w:hanging="420"/>
              <w:jc w:val="right"/>
            </w:pPr>
            <w:r>
              <w:rPr>
                <w:rFonts w:ascii="方正仿宋简体" w:eastAsia="方正仿宋简体" w:hAnsi="方正仿宋简体" w:cs="方正仿宋简体"/>
                <w:color w:val="000000"/>
                <w:kern w:val="0"/>
                <w:sz w:val="24"/>
                <w:lang/>
              </w:rPr>
              <w:t>62</w:t>
            </w:r>
          </w:p>
        </w:tc>
        <w:tc>
          <w:tcPr>
            <w:tcW w:w="3122"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color w:val="000000"/>
                <w:kern w:val="0"/>
                <w:sz w:val="24"/>
                <w:lang/>
              </w:rPr>
              <w:t>化妆品</w:t>
            </w:r>
          </w:p>
        </w:tc>
        <w:tc>
          <w:tcPr>
            <w:tcW w:w="3826" w:type="dxa"/>
            <w:tcBorders>
              <w:top w:val="nil"/>
              <w:left w:val="nil"/>
              <w:bottom w:val="single" w:sz="8" w:space="0" w:color="auto"/>
              <w:right w:val="single" w:sz="8" w:space="0" w:color="auto"/>
            </w:tcBorders>
            <w:shd w:val="clear" w:color="auto" w:fill="auto"/>
            <w:tcMar>
              <w:left w:w="108" w:type="dxa"/>
              <w:right w:w="108" w:type="dxa"/>
            </w:tcMar>
            <w:vAlign w:val="center"/>
          </w:tcPr>
          <w:p w:rsidR="00C80ED7" w:rsidRDefault="0048309A">
            <w:pPr>
              <w:widowControl/>
              <w:spacing w:beforeAutospacing="1" w:afterAutospacing="1" w:line="300" w:lineRule="atLeast"/>
              <w:jc w:val="left"/>
            </w:pPr>
            <w:r>
              <w:rPr>
                <w:rFonts w:ascii="方正仿宋简体" w:eastAsia="方正仿宋简体" w:hAnsi="方正仿宋简体" w:cs="方正仿宋简体"/>
                <w:color w:val="000000"/>
                <w:kern w:val="0"/>
                <w:sz w:val="24"/>
                <w:lang/>
              </w:rPr>
              <w:t>省级人民政府质量技术监督部门</w:t>
            </w:r>
          </w:p>
        </w:tc>
      </w:tr>
    </w:tbl>
    <w:p w:rsidR="00C80ED7" w:rsidRDefault="00C80ED7"/>
    <w:sectPr w:rsidR="00C80ED7" w:rsidSect="00C80ED7">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仿宋">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楷体">
    <w:panose1 w:val="02010609060101010101"/>
    <w:charset w:val="86"/>
    <w:family w:val="modern"/>
    <w:pitch w:val="fixed"/>
    <w:sig w:usb0="800002BF" w:usb1="38CF7CFA" w:usb2="00000016" w:usb3="00000000" w:csb0="00040001" w:csb1="00000000"/>
  </w:font>
  <w:font w:name="方正黑体简体">
    <w:altName w:val="Arial Unicode MS"/>
    <w:panose1 w:val="02010601030101010101"/>
    <w:charset w:val="86"/>
    <w:family w:val="auto"/>
    <w:pitch w:val="variable"/>
    <w:sig w:usb0="00000001" w:usb1="080E0000" w:usb2="00000010" w:usb3="00000000" w:csb0="00040000" w:csb1="00000000"/>
  </w:font>
  <w:font w:name="方正小标宋简体">
    <w:altName w:val="Arial Unicode MS"/>
    <w:charset w:val="00"/>
    <w:family w:val="auto"/>
    <w:pitch w:val="default"/>
    <w:sig w:usb0="00000000" w:usb1="00000000" w:usb2="00000000" w:usb3="00000000" w:csb0="00000000" w:csb1="00000000"/>
  </w:font>
  <w:font w:name="方正仿宋简体">
    <w:altName w:val="Arial Unicode MS"/>
    <w:panose1 w:val="02010601030101010101"/>
    <w:charset w:val="86"/>
    <w:family w:val="auto"/>
    <w:pitch w:val="variable"/>
    <w:sig w:usb0="00000001" w:usb1="080E0000" w:usb2="00000010" w:usb3="00000000" w:csb0="00040000" w:csb1="00000000"/>
  </w:font>
  <w:font w:name="Calibri Light">
    <w:altName w:val="Times New Roman"/>
    <w:panose1 w:val="00000000000000000000"/>
    <w:charset w:val="00"/>
    <w:family w:val="roman"/>
    <w:notTrueType/>
    <w:pitch w:val="default"/>
    <w:sig w:usb0="00000000" w:usb1="00000000" w:usb2="00000000" w:usb3="00000000" w:csb0="00000000"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embedSystemFonts/>
  <w:proofState w:spelling="clean"/>
  <w:defaultTabStop w:val="420"/>
  <w:drawingGridVerticalSpacing w:val="156"/>
  <w:noPunctuationKerning/>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
  <w:rsids>
    <w:rsidRoot w:val="00C80ED7"/>
    <w:rsid w:val="002419D9"/>
    <w:rsid w:val="0048309A"/>
    <w:rsid w:val="00C80ED7"/>
    <w:rsid w:val="16583CF4"/>
    <w:rsid w:val="64B3009D"/>
    <w:rsid w:val="77FF747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80ED7"/>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C80ED7"/>
    <w:pPr>
      <w:jc w:val="left"/>
    </w:pPr>
    <w:rPr>
      <w:rFonts w:cs="Times New Roman"/>
      <w:kern w:val="0"/>
      <w:sz w:val="24"/>
    </w:rPr>
  </w:style>
  <w:style w:type="character" w:styleId="a4">
    <w:name w:val="FollowedHyperlink"/>
    <w:basedOn w:val="a0"/>
    <w:rsid w:val="00C80ED7"/>
    <w:rPr>
      <w:color w:val="800080"/>
      <w:u w:val="none"/>
      <w:bdr w:val="none" w:sz="0" w:space="0" w:color="auto"/>
    </w:rPr>
  </w:style>
  <w:style w:type="character" w:styleId="a5">
    <w:name w:val="Hyperlink"/>
    <w:basedOn w:val="a0"/>
    <w:rsid w:val="00C80ED7"/>
    <w:rPr>
      <w:color w:val="0000FF"/>
      <w:u w:val="none"/>
      <w:bdr w:val="none" w:sz="0" w:space="0" w:color="auto"/>
    </w:rPr>
  </w:style>
  <w:style w:type="character" w:customStyle="1" w:styleId="current">
    <w:name w:val="current"/>
    <w:basedOn w:val="a0"/>
    <w:rsid w:val="00C80ED7"/>
    <w:rPr>
      <w:b/>
      <w:color w:val="FFFFFF"/>
      <w:bdr w:val="single" w:sz="4" w:space="0" w:color="0862B8"/>
      <w:shd w:val="clear" w:color="auto" w:fill="0862B8"/>
    </w:rPr>
  </w:style>
  <w:style w:type="character" w:customStyle="1" w:styleId="disabled">
    <w:name w:val="disabled"/>
    <w:basedOn w:val="a0"/>
    <w:rsid w:val="00C80ED7"/>
    <w:rPr>
      <w:color w:val="BABABA"/>
      <w:bdr w:val="single" w:sz="4" w:space="0" w:color="BABAB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http://www.aqsiq.gov.cn/xxgk_13386/jlgg_12538/zjgg/2012/201211/t20121127_326960.htm" TargetMode="Externa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1234</Words>
  <Characters>519</Characters>
  <Application>Microsoft Office Word</Application>
  <DocSecurity>0</DocSecurity>
  <Lines>4</Lines>
  <Paragraphs>3</Paragraphs>
  <ScaleCrop>false</ScaleCrop>
  <Company>Microsoft</Company>
  <LinksUpToDate>false</LinksUpToDate>
  <CharactersWithSpaces>1750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lxx</cp:lastModifiedBy>
  <cp:revision>1</cp:revision>
  <dcterms:created xsi:type="dcterms:W3CDTF">2014-10-29T12:08:00Z</dcterms:created>
  <dcterms:modified xsi:type="dcterms:W3CDTF">2018-07-31T02:23:00Z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2052-10.1.0.5603</vt:lpwstr>
  </property>
</Properties>
</file>