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600" w:lineRule="exact"/>
        <w:ind w:firstLine="0"/>
        <w:rPr>
          <w:rFonts w:ascii="黑体" w:hAnsi="黑体" w:eastAsia="黑体" w:cs="Arial"/>
          <w:snapToGrid/>
          <w:szCs w:val="32"/>
        </w:rPr>
      </w:pPr>
      <w:r>
        <w:rPr>
          <w:rFonts w:hint="eastAsia" w:ascii="黑体" w:hAnsi="黑体" w:eastAsia="黑体" w:cs="Arial"/>
          <w:snapToGrid/>
          <w:szCs w:val="32"/>
        </w:rPr>
        <w:t>附件</w:t>
      </w:r>
      <w:r>
        <w:rPr>
          <w:rFonts w:ascii="黑体" w:hAnsi="黑体" w:eastAsia="黑体" w:cs="Arial"/>
          <w:snapToGrid/>
          <w:szCs w:val="32"/>
        </w:rPr>
        <w:t>1</w:t>
      </w:r>
    </w:p>
    <w:p>
      <w:pPr>
        <w:autoSpaceDE/>
        <w:autoSpaceDN/>
        <w:snapToGrid/>
        <w:spacing w:line="560" w:lineRule="exact"/>
        <w:ind w:firstLine="0"/>
        <w:jc w:val="center"/>
        <w:rPr>
          <w:rFonts w:ascii="华文中宋" w:hAnsi="Calibri" w:eastAsia="华文中宋" w:cs="Arial"/>
          <w:snapToGrid/>
          <w:sz w:val="44"/>
          <w:szCs w:val="44"/>
        </w:rPr>
      </w:pPr>
    </w:p>
    <w:p>
      <w:pPr>
        <w:autoSpaceDE/>
        <w:autoSpaceDN/>
        <w:snapToGrid/>
        <w:spacing w:line="560" w:lineRule="exact"/>
        <w:ind w:firstLine="0"/>
        <w:jc w:val="center"/>
        <w:rPr>
          <w:rFonts w:ascii="方正小标宋简体" w:hAnsi="Calibri" w:eastAsia="方正小标宋简体" w:cs="Arial"/>
          <w:snapToGrid/>
          <w:sz w:val="44"/>
          <w:szCs w:val="44"/>
        </w:rPr>
      </w:pPr>
      <w:r>
        <w:rPr>
          <w:rFonts w:hint="eastAsia" w:ascii="方正小标宋简体" w:hAnsi="Calibri" w:eastAsia="方正小标宋简体" w:cs="Arial"/>
          <w:snapToGrid/>
          <w:sz w:val="44"/>
          <w:szCs w:val="44"/>
        </w:rPr>
        <w:t>2020年广播电视专业技术资格</w:t>
      </w:r>
    </w:p>
    <w:p>
      <w:pPr>
        <w:autoSpaceDE/>
        <w:autoSpaceDN/>
        <w:snapToGrid/>
        <w:spacing w:line="560" w:lineRule="exact"/>
        <w:ind w:firstLine="0"/>
        <w:jc w:val="center"/>
        <w:rPr>
          <w:rFonts w:ascii="方正小标宋简体" w:hAnsi="Calibri" w:eastAsia="方正小标宋简体" w:cs="Arial"/>
          <w:snapToGrid/>
          <w:sz w:val="44"/>
          <w:szCs w:val="44"/>
        </w:rPr>
      </w:pPr>
      <w:r>
        <w:rPr>
          <w:rFonts w:hint="eastAsia" w:ascii="方正小标宋简体" w:hAnsi="Calibri" w:eastAsia="方正小标宋简体" w:cs="Arial"/>
          <w:snapToGrid/>
          <w:sz w:val="44"/>
          <w:szCs w:val="44"/>
        </w:rPr>
        <w:t>评审材料报送要求</w:t>
      </w:r>
    </w:p>
    <w:p>
      <w:pPr>
        <w:autoSpaceDE/>
        <w:autoSpaceDN/>
        <w:snapToGrid/>
        <w:spacing w:line="560" w:lineRule="exact"/>
        <w:ind w:firstLine="0"/>
        <w:jc w:val="center"/>
        <w:rPr>
          <w:rFonts w:ascii="华文中宋" w:hAnsi="Calibri" w:eastAsia="华文中宋" w:cs="Arial"/>
          <w:snapToGrid/>
          <w:sz w:val="44"/>
          <w:szCs w:val="44"/>
        </w:rPr>
      </w:pPr>
    </w:p>
    <w:p>
      <w:pPr>
        <w:autoSpaceDE/>
        <w:autoSpaceDN/>
        <w:snapToGrid/>
        <w:spacing w:line="600" w:lineRule="exact"/>
        <w:ind w:firstLine="0"/>
        <w:jc w:val="center"/>
        <w:rPr>
          <w:rFonts w:ascii="黑体" w:hAnsi="黑体" w:eastAsia="黑体"/>
          <w:snapToGrid/>
          <w:spacing w:val="-4"/>
          <w:szCs w:val="32"/>
        </w:rPr>
      </w:pPr>
      <w:r>
        <w:rPr>
          <w:rFonts w:hint="eastAsia" w:ascii="黑体" w:hAnsi="黑体" w:eastAsia="黑体"/>
          <w:snapToGrid/>
          <w:spacing w:val="-4"/>
          <w:szCs w:val="32"/>
        </w:rPr>
        <w:t>广电工程专业技术资格评审材料要求</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一、评审申报对象</w:t>
      </w:r>
    </w:p>
    <w:p>
      <w:pPr>
        <w:autoSpaceDE/>
        <w:autoSpaceDN/>
        <w:snapToGrid/>
        <w:spacing w:line="600" w:lineRule="exact"/>
        <w:ind w:firstLine="0"/>
        <w:rPr>
          <w:rFonts w:ascii="方正仿宋简体" w:hAnsi="Calibri" w:eastAsia="方正仿宋简体"/>
          <w:snapToGrid/>
          <w:spacing w:val="-4"/>
          <w:szCs w:val="32"/>
        </w:rPr>
      </w:pPr>
      <w:r>
        <w:rPr>
          <w:rFonts w:hint="eastAsia" w:ascii="仿宋_GB2312" w:hAnsi="Calibri" w:eastAsia="仿宋_GB2312"/>
          <w:snapToGrid/>
          <w:spacing w:val="-4"/>
          <w:szCs w:val="32"/>
        </w:rPr>
        <w:t xml:space="preserve">      </w:t>
      </w:r>
      <w:r>
        <w:rPr>
          <w:rFonts w:hint="eastAsia" w:ascii="方正仿宋简体" w:hAnsi="Calibri" w:eastAsia="方正仿宋简体"/>
          <w:snapToGrid/>
          <w:spacing w:val="-4"/>
          <w:szCs w:val="32"/>
        </w:rPr>
        <w:t>凡在广播电视电影制作、播出等机构中从事广播电影电视工程专业技术工作的人员，可按照资格条件和规定程序申报相应的广电工程高级、中级、初级专业技术资格。</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二、评审材料报送要求</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（一）相关证明材料复印件：</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1.国家承认的相关专业或其他专业最高学历证书、学位证书；</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二）其他材料报送均按江苏省专业技术人员职称工作领导小组印发的《江苏省研究员级高级工程师资格条件（试行）》、《江苏省广播电影电视工程专业高级工程师资格条件（试行）》及其附录、《江苏省广播电影电视工程专业工程师资格条件（试行）》及其附录、《江苏省广播电影电视工程专业助理工程师资格条件和认定方法》要求办理。</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三、注意事项</w:t>
      </w:r>
    </w:p>
    <w:p>
      <w:pPr>
        <w:autoSpaceDE/>
        <w:autoSpaceDN/>
        <w:snapToGrid/>
        <w:spacing w:line="600" w:lineRule="exact"/>
        <w:ind w:firstLine="0"/>
        <w:rPr>
          <w:rFonts w:ascii="方正仿宋简体" w:hAnsi="Calibri" w:eastAsia="方正仿宋简体"/>
          <w:snapToGrid/>
          <w:spacing w:val="-4"/>
          <w:szCs w:val="32"/>
        </w:rPr>
      </w:pPr>
      <w:r>
        <w:rPr>
          <w:rFonts w:ascii="仿宋_GB2312" w:hAnsi="Calibri" w:eastAsia="仿宋_GB2312"/>
          <w:snapToGrid/>
          <w:spacing w:val="-4"/>
          <w:szCs w:val="32"/>
        </w:rPr>
        <w:t xml:space="preserve">      </w:t>
      </w:r>
      <w:r>
        <w:rPr>
          <w:rFonts w:hint="eastAsia" w:ascii="方正仿宋简体" w:hAnsi="Calibri" w:eastAsia="方正仿宋简体"/>
          <w:snapToGrid/>
          <w:spacing w:val="-4"/>
          <w:szCs w:val="32"/>
        </w:rPr>
        <w:t>申报工程正高职称的人员需参加由评审委员会统一组织的面试（论文答辩），具体时间地点另行通知。</w:t>
      </w:r>
    </w:p>
    <w:p>
      <w:pPr>
        <w:autoSpaceDE/>
        <w:autoSpaceDN/>
        <w:snapToGrid/>
        <w:spacing w:line="600" w:lineRule="exact"/>
        <w:ind w:firstLine="0"/>
        <w:jc w:val="center"/>
        <w:rPr>
          <w:rFonts w:ascii="黑体" w:hAnsi="黑体" w:eastAsia="黑体"/>
          <w:snapToGrid/>
          <w:spacing w:val="-4"/>
          <w:szCs w:val="32"/>
        </w:rPr>
      </w:pPr>
    </w:p>
    <w:p>
      <w:pPr>
        <w:autoSpaceDE/>
        <w:autoSpaceDN/>
        <w:snapToGrid/>
        <w:spacing w:line="600" w:lineRule="exact"/>
        <w:ind w:firstLine="0"/>
        <w:jc w:val="center"/>
        <w:rPr>
          <w:rFonts w:ascii="仿宋_GB2312" w:hAnsi="Calibri" w:eastAsia="仿宋_GB2312"/>
          <w:snapToGrid/>
          <w:spacing w:val="-4"/>
          <w:szCs w:val="32"/>
        </w:rPr>
      </w:pPr>
      <w:r>
        <w:rPr>
          <w:rFonts w:hint="eastAsia" w:ascii="黑体" w:hAnsi="黑体" w:eastAsia="黑体"/>
          <w:snapToGrid/>
          <w:spacing w:val="-4"/>
          <w:szCs w:val="32"/>
        </w:rPr>
        <w:t>广播电视播音专业技术资格评审材料要求</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一、评审申报对象</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凡在依法设立的广播电视节目制作、播出机构中持有播音员主持人证，从事播音主持专业技术工作的人员，可按照资格条件和规定程序申报相应的广电播音高级、中级、初级专业技术资格。</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二、评审材料报送要求</w:t>
      </w:r>
    </w:p>
    <w:p>
      <w:pPr>
        <w:autoSpaceDE/>
        <w:autoSpaceDN/>
        <w:snapToGrid/>
        <w:spacing w:line="600" w:lineRule="exact"/>
        <w:ind w:firstLine="0"/>
        <w:rPr>
          <w:rFonts w:ascii="方正仿宋简体" w:hAnsi="Calibri" w:eastAsia="方正仿宋简体"/>
          <w:snapToGrid/>
          <w:spacing w:val="-4"/>
          <w:szCs w:val="32"/>
        </w:rPr>
      </w:pPr>
      <w:r>
        <w:rPr>
          <w:rFonts w:ascii="仿宋_GB2312" w:hAnsi="Calibri" w:eastAsia="仿宋_GB2312"/>
          <w:snapToGrid/>
          <w:spacing w:val="-4"/>
          <w:szCs w:val="32"/>
        </w:rPr>
        <w:t xml:space="preserve">    </w:t>
      </w:r>
      <w:r>
        <w:rPr>
          <w:rFonts w:hint="eastAsia" w:ascii="方正仿宋简体" w:hAnsi="Calibri" w:eastAsia="方正仿宋简体"/>
          <w:snapToGrid/>
          <w:spacing w:val="-4"/>
          <w:szCs w:val="32"/>
        </w:rPr>
        <w:t>（一）相关证明材料复印件：</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1.国家承认的相关专业或其他专业专业最高学历证书、学位证书；</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autoSpaceDE/>
        <w:autoSpaceDN/>
        <w:snapToGrid/>
        <w:spacing w:line="600" w:lineRule="exact"/>
        <w:ind w:firstLine="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二）其他材料报送均按江苏省专业技术人员职称工作领导小组印发的按照《江苏省广播电视播音专业播音指导资格条件（试行）》、《江苏省广播电视播音专业主任播音员资格条件（试行）》及其附录、《江苏省广播电视播音专业一级播音员资格条件（试行）》及其附录、《江苏广播电视播音专业二级、三级播音员资格条件和认定办法》要求办理。</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三）申报广电播音职称人员需报送任现职以来播音、主持节目的影音资料，广播播音、主持节目统一报送CD，电视播音、主持节目统一报送DVD。影音资料需分别注明申报者播音时段和主持时段，应以本人播音、主持节目的语音为主，时间不得少于5分钟。</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三、注意事项</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申报播音高级职称的人员需参加由评审委员会统一组织的面试（论文答辩），具体时间地点另行通知。</w:t>
      </w:r>
    </w:p>
    <w:p>
      <w:pPr>
        <w:autoSpaceDE/>
        <w:autoSpaceDN/>
        <w:snapToGrid/>
        <w:spacing w:line="600" w:lineRule="exact"/>
        <w:ind w:firstLine="0"/>
        <w:rPr>
          <w:rFonts w:ascii="黑体" w:hAnsi="黑体" w:eastAsia="黑体"/>
          <w:snapToGrid/>
          <w:spacing w:val="-4"/>
          <w:szCs w:val="32"/>
        </w:rPr>
      </w:pPr>
      <w:r>
        <w:rPr>
          <w:rFonts w:ascii="仿宋_GB2312" w:hAnsi="Calibri" w:eastAsia="仿宋_GB2312"/>
          <w:snapToGrid/>
          <w:spacing w:val="-4"/>
          <w:szCs w:val="32"/>
        </w:rPr>
        <w:t xml:space="preserve">      </w:t>
      </w:r>
    </w:p>
    <w:p>
      <w:pPr>
        <w:autoSpaceDE/>
        <w:autoSpaceDN/>
        <w:snapToGrid/>
        <w:spacing w:line="600" w:lineRule="exact"/>
        <w:ind w:left="312" w:hanging="312" w:hangingChars="100"/>
        <w:jc w:val="center"/>
        <w:rPr>
          <w:rFonts w:ascii="黑体" w:hAnsi="黑体" w:eastAsia="黑体"/>
          <w:snapToGrid/>
          <w:spacing w:val="-4"/>
          <w:szCs w:val="32"/>
        </w:rPr>
      </w:pPr>
      <w:r>
        <w:rPr>
          <w:rFonts w:hint="eastAsia" w:ascii="黑体" w:hAnsi="黑体" w:eastAsia="黑体"/>
          <w:snapToGrid/>
          <w:spacing w:val="-4"/>
          <w:szCs w:val="32"/>
        </w:rPr>
        <w:t>新闻中、初级专业技术资格评审材料要求</w:t>
      </w:r>
    </w:p>
    <w:p>
      <w:pPr>
        <w:autoSpaceDE/>
        <w:autoSpaceDN/>
        <w:snapToGrid/>
        <w:spacing w:line="600" w:lineRule="exact"/>
        <w:ind w:firstLineChars="200"/>
        <w:rPr>
          <w:rFonts w:ascii="黑体" w:hAnsi="黑体" w:eastAsia="黑体"/>
          <w:snapToGrid/>
          <w:spacing w:val="-4"/>
          <w:szCs w:val="32"/>
        </w:rPr>
      </w:pPr>
      <w:r>
        <w:rPr>
          <w:rFonts w:hint="eastAsia" w:ascii="黑体" w:hAnsi="黑体" w:eastAsia="黑体"/>
          <w:snapToGrid/>
          <w:spacing w:val="-4"/>
          <w:szCs w:val="32"/>
        </w:rPr>
        <w:t>一、评审申报对象</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省属广播电视行业相关单位中从事新闻工作并取得记者证的现职专业技术人员，各设区市由属地宣传部组织评审，也可委托省广播电视专业职称工作领导小组办公室进行评审。</w:t>
      </w:r>
    </w:p>
    <w:p>
      <w:pPr>
        <w:autoSpaceDE/>
        <w:autoSpaceDN/>
        <w:snapToGrid/>
        <w:spacing w:line="600" w:lineRule="exact"/>
        <w:ind w:firstLine="0"/>
        <w:rPr>
          <w:rFonts w:ascii="黑体" w:hAnsi="黑体" w:eastAsia="黑体"/>
          <w:snapToGrid/>
          <w:spacing w:val="-4"/>
          <w:szCs w:val="32"/>
        </w:rPr>
      </w:pPr>
      <w:r>
        <w:rPr>
          <w:rFonts w:ascii="黑体" w:hAnsi="黑体" w:eastAsia="黑体"/>
          <w:snapToGrid/>
          <w:spacing w:val="-4"/>
          <w:szCs w:val="32"/>
        </w:rPr>
        <w:t xml:space="preserve">    </w:t>
      </w:r>
      <w:r>
        <w:rPr>
          <w:rFonts w:hint="eastAsia" w:ascii="黑体" w:hAnsi="黑体" w:eastAsia="黑体"/>
          <w:snapToGrid/>
          <w:spacing w:val="-4"/>
          <w:szCs w:val="32"/>
        </w:rPr>
        <w:t>二、评审材料报送要求</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（一）相关证明材料复印件：</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1.国家承认的相关专业或其他专业最高学历证书、学位证书；</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2.现任专业技术资格证明材料； </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3.专业技术人员继续教育证明材料；</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 xml:space="preserve"> 4.所获各种学术成果奖励证书及其他相关材料等。 </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上述证明材料的复印件均须经所在单位人事部门与原件核验，由核验人签字、注明时间并经核验单位盖章方为有效。</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（二）其他材料报送均按江苏省专业技术人员职称工作领导小组印发的《江苏省新闻专业记者、编辑资格条件（试行）》及其附录、《江苏省广播电视新闻专业助理记者、编辑资格条件和认定方法》要求办理。</w:t>
      </w:r>
    </w:p>
    <w:p>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简体">
    <w:altName w:val="方正舒体"/>
    <w:panose1 w:val="03000509000000000000"/>
    <w:charset w:val="86"/>
    <w:family w:val="script"/>
    <w:pitch w:val="default"/>
    <w:sig w:usb0="00000000" w:usb1="00000000" w:usb2="00000010" w:usb3="00000000" w:csb0="00040000" w:csb1="00000000"/>
  </w:font>
  <w:font w:name="方正仿宋简体">
    <w:altName w:val="微软雅黑"/>
    <w:panose1 w:val="02010601030101010101"/>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方正仿宋_GBK"/>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2"/>
                      <w:rPr>
                        <w:rFonts w:hint="eastAsia" w:eastAsia="方正仿宋_GBK"/>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161046"/>
    <w:rsid w:val="59161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2020-04-14T08:46:00Z</dcterms:created>
  <dc:creator>仇乐</dc:creator>
  <cp:lastModifiedBy>仇乐</cp:lastModifiedBy>
  <dcterms:modified xsi:type="dcterms:W3CDTF">2020-04-14T08:50:30Z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