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0" w:leftChars="0" w:right="280" w:firstLine="0" w:firstLineChars="0"/>
        <w:jc w:val="left"/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000000"/>
          <w:sz w:val="28"/>
          <w:szCs w:val="28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00" w:lineRule="exact"/>
        <w:ind w:firstLine="624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  <w:t>2021年度江苏广电十件大事提名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color w:val="000000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shd w:val="clear" w:color="auto" w:fill="FFFFFF"/>
        </w:rPr>
        <w:t>（排名不分先后）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firstLine="64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2021长江新视听大会</w:t>
      </w:r>
      <w:r>
        <w:rPr>
          <w:rFonts w:hint="eastAsia" w:cs="Times New Roman"/>
          <w:b w:val="0"/>
          <w:bCs w:val="0"/>
          <w:color w:val="000000"/>
          <w:spacing w:val="-11"/>
          <w:sz w:val="32"/>
          <w:szCs w:val="32"/>
          <w:lang w:val="en-US" w:eastAsia="zh-CN"/>
        </w:rPr>
        <w:t>暨省广电局与南京艺术学院战略合作框架协议签订仪式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在宁举行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firstLine="64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苏剧《妈妈在等你》获央视电视剧频道年度收视冠军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firstLine="64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沪苏浙皖广电联合举办2021长三角白暨豚原创网络视频大赛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firstLine="64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全省广电系统圆满完成建党百年重要保障期安播保障任务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firstLine="64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我省首个广电IP电视项目在南京成功上线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“清晏审核智能云平台”荣获首届广播电视和网络视听人工智能应用创新大赛一等奖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firstLine="64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7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7"/>
          <w:sz w:val="32"/>
          <w:szCs w:val="32"/>
        </w:rPr>
        <w:t>徐州台创新实施市县广电“双联”打造全市域融媒矩阵“徐州模式”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7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firstLine="640" w:firstLineChars="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南通市海门区融媒体中心创新构建省县双向一体化平台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firstLine="640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盐城台推出《永不褪色的记忆——百名政协委员带你走进红色盐城》系列短视频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leftChars="0" w:firstLine="641" w:firstLineChars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firstLine="640" w:firstLineChars="0"/>
        <w:jc w:val="left"/>
        <w:textAlignment w:val="auto"/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-11"/>
          <w:sz w:val="32"/>
          <w:szCs w:val="32"/>
        </w:rPr>
        <w:t>宿迁市率先推行农村应急广播服务“四全”标准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478A3"/>
    <w:rsid w:val="0E43176A"/>
    <w:rsid w:val="6E24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2022-02-10T10:24:00Z</dcterms:created>
  <dc:creator>仇乐</dc:creator>
  <cp:lastModifiedBy>仇乐</cp:lastModifiedBy>
  <dcterms:modified xsi:type="dcterms:W3CDTF">2022-02-17T02:00:12Z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