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附件</w:t>
      </w:r>
    </w:p>
    <w:p>
      <w:pPr>
        <w:spacing w:line="580" w:lineRule="exact"/>
        <w:rPr>
          <w:rFonts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202</w:t>
      </w:r>
      <w:r>
        <w:rPr>
          <w:rFonts w:hint="eastAsia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2</w:t>
      </w:r>
      <w:r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年</w:t>
      </w:r>
      <w:r>
        <w:rPr>
          <w:rFonts w:hint="eastAsia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第四</w:t>
      </w:r>
      <w:r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季度全省重点网络视听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项目库入选项目</w:t>
      </w:r>
    </w:p>
    <w:bookmarkEnd w:id="0"/>
    <w:p>
      <w:pPr>
        <w:spacing w:line="300" w:lineRule="exact"/>
        <w:jc w:val="center"/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</w:pPr>
    </w:p>
    <w:tbl>
      <w:tblPr>
        <w:tblStyle w:val="3"/>
        <w:tblW w:w="88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835"/>
        <w:gridCol w:w="1701"/>
        <w:gridCol w:w="2593"/>
        <w:gridCol w:w="1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  <w:t>作品名称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  <w:t>作品类别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  <w:t>申报单位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推荐总局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“网络视听节目精品创作传播工程”扶持项目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货车上的中国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网络记录片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江苏省广播电视总台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不以山海为远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网络记录片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江苏省广播电视总台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长江逐浪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网络记录片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无锡广新影视动画技术</w:t>
            </w:r>
          </w:p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有限公司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卓越工程师——师FU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网络记录片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苏州广播电视总台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今天航班零投诉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网络微短剧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无锡怪森林影视文化传媒有限公司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我是猎手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网络微短剧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pacing w:val="-20"/>
                <w:szCs w:val="21"/>
              </w:rPr>
              <w:t>南京澜映象文化传播有限公司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司法所的故事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网络微短剧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pacing w:val="-20"/>
                <w:szCs w:val="21"/>
              </w:rPr>
              <w:t>南京米杰文化传媒有限公司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不完美又怎样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网络微短剧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pacing w:val="-20"/>
                <w:szCs w:val="21"/>
              </w:rPr>
              <w:t>无锡映美文化传播有限公司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推荐总局季度优秀网络视听作品项目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江南文脉</w:t>
            </w:r>
            <w:r>
              <w:rPr>
                <w:rFonts w:hint="eastAsia"/>
                <w:color w:val="000000"/>
                <w:szCs w:val="21"/>
              </w:rPr>
              <w:t>•</w:t>
            </w:r>
            <w:r>
              <w:rPr>
                <w:rFonts w:hint="eastAsia" w:ascii="仿宋_GB2312" w:hAnsi="等线" w:eastAsia="仿宋_GB2312"/>
                <w:color w:val="000000"/>
                <w:szCs w:val="21"/>
              </w:rPr>
              <w:t>戏剧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网络纪录片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江苏省广播电视总台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花木之乡的独臂花木兰：90</w:t>
            </w:r>
            <w:r>
              <w:rPr>
                <w:rFonts w:hint="eastAsia" w:ascii="仿宋_GB2312" w:hAnsi="等线" w:eastAsia="仿宋_GB2312"/>
                <w:color w:val="000000"/>
                <w:spacing w:val="-20"/>
                <w:szCs w:val="21"/>
              </w:rPr>
              <w:t>后独臂女孩带领全村触网致富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江苏省广播电视总台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南京记忆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网络纪录片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南京广播电视台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海归追梦人——张宇蔚：与“核”打交道的女博士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无锡广播电视台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高喇叭掮老空——说说农村道路交通安全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宜兴市融媒体中心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此心安处是吾乡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苏州广播电视台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非凡十年 精彩飞扬——匠心致初心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扬州新闻网传媒有限公司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光影为媒 方寸之间话今夕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镇江广播电视台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献礼二十大·先锋点读会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网络音频节目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泰州广播电视台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82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荣获2022年长三角白暨豚原创网络视频大赛获奖项目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谁说交警只会贴罚单？这部微电影告诉你他们还会这些！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新华网上海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丁香花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pacing w:val="-20"/>
                <w:szCs w:val="21"/>
              </w:rPr>
              <w:t>昆山金蟹动漫科技有限公司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永不褪色的守护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安徽广播电视台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沪克那些年《不做客》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冯志斌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何其不凡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温州市公安局洞头分局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穹途漠路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网络电影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南京信宁安科网络科技</w:t>
            </w:r>
          </w:p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亮剑：决战鬼哭谷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网络电影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pacing w:val="-20"/>
                <w:szCs w:val="21"/>
              </w:rPr>
              <w:t>江苏众乐乐影视传媒有限公司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叶海晨曦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网络微电影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徐州市文化广电和旅游局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湖贝不再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网络微电影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北京电影学院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2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荣获2022年度全省网络视听新媒体“十佳”栏目（节目）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国宝日历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非新闻类（音频）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江苏省广播电视总台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“新思想进课堂”系列微课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其他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中国江苏网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头条主播说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新闻类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南京广播电视集团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咱村的新农人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新闻类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徐州广播电视传媒集团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君到姑苏见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非新闻类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苏州市广播电视台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看见南通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非新闻类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南通广播电视台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邳评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新闻类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邳州市融媒体中心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江阴时刻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新闻类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江阴市融媒体中心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“昆小融”帮帮团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新闻类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昆山市融媒体中心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全省重点网络影视剧规划备案项目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演砸了，我的女主角！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网络微短剧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spacing w:val="-20"/>
                <w:szCs w:val="21"/>
              </w:rPr>
              <w:t>江苏凤凰联动影业有限公司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求生极乐号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网络微短剧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无锡星时代影视文化传媒有限公司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b/>
          <w:sz w:val="24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82419C-60F1-49F4-B8B7-0C06E0C260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8E5A2C6-E004-490F-AA6E-A6997FC8487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15D7C24-942F-4BD9-8FD0-7D4B11242F6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5CBD87B-8DB5-428D-B076-CD9FD33CB30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BBB3F98B-5404-4619-AAB3-CD9AA0E4DBB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6808229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42081200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Yjk0ZDUxYTg0ODNhNzc5YzYzMGQ5YWJmMzJmNzMifQ=="/>
  </w:docVars>
  <w:rsids>
    <w:rsidRoot w:val="457D199B"/>
    <w:rsid w:val="457D199B"/>
    <w:rsid w:val="47A8504F"/>
    <w:rsid w:val="4D567A1D"/>
    <w:rsid w:val="655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2023-01-16T09:45:00Z</dcterms:created>
  <dc:creator>WPS_1653734849</dc:creator>
  <cp:lastModifiedBy>WPS_1653734849</cp:lastModifiedBy>
  <dcterms:modified xsi:type="dcterms:W3CDTF">2023-01-16T09:45:54Z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121D22FC8CC7445A8B53BF3F09A059CE</vt:lpwstr>
  </property>
</Properties>
</file>