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240" w:lineRule="auto"/>
        <w:ind w:firstLine="0"/>
        <w:rPr>
          <w:rFonts w:hint="default" w:ascii="Times New Roman" w:hAnsi="Times New Roman" w:eastAsia="方正黑体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napToGrid/>
          <w:kern w:val="2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</w:rPr>
        <w:t>全省广播电视公益广告优秀作品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/>
          <w:kern w:val="2"/>
          <w:sz w:val="44"/>
          <w:szCs w:val="44"/>
        </w:rPr>
        <w:t>扶持项目标准</w:t>
      </w:r>
    </w:p>
    <w:p>
      <w:pPr>
        <w:autoSpaceDE/>
        <w:autoSpaceDN/>
        <w:snapToGrid/>
        <w:spacing w:line="600" w:lineRule="exact"/>
        <w:ind w:firstLine="630"/>
        <w:rPr>
          <w:rFonts w:ascii="黑体" w:hAnsi="黑体" w:eastAsia="黑体" w:cs="Times New Roman"/>
          <w:snapToGrid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 w:val="32"/>
          <w:szCs w:val="32"/>
        </w:rPr>
        <w:t>一、广播类作品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一类扶持项目（每件作品扶持资金5万元）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二类扶持项目（每件作品扶持资金3万元）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三类扶持项目（每件作品扶持资金1万元）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庆祝中国共产党成立100周年主题专项扶持项目（每件作品扶持资金1万元）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textAlignment w:val="auto"/>
        <w:rPr>
          <w:rFonts w:hint="eastAsia" w:ascii="方正黑体_GBK" w:hAnsi="方正黑体_GBK" w:eastAsia="方正黑体_GBK" w:cs="方正黑体_GBK"/>
          <w:snapToGrid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 w:val="32"/>
          <w:szCs w:val="32"/>
        </w:rPr>
        <w:t>二、电视类作品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一类扶持项目（每件作品扶持资金10万元）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二类扶持项目（每件作品扶持资金7万元）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三类扶持项目（每件作品扶持资金4万元）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9"/>
        <w:textAlignment w:val="auto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  <w:t>庆祝中国共产党成立100周年主题专项扶持项目（每件作品扶持资金3万元）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D5FA5"/>
    <w:rsid w:val="58DD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2021-06-08T01:35:00Z</dcterms:created>
  <dc:creator>仇乐</dc:creator>
  <cp:lastModifiedBy>仇乐</cp:lastModifiedBy>
  <dcterms:modified xsi:type="dcterms:W3CDTF">2021-06-08T01:37:01Z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