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640" w:lineRule="exact"/>
        <w:ind w:left="0" w:leftChars="0" w:firstLine="0" w:firstLineChars="0"/>
        <w:textAlignment w:val="auto"/>
        <w:rPr>
          <w:rFonts w:hint="eastAsia" w:ascii="方正黑体_GBK" w:hAnsi="方正黑体_GBK" w:eastAsia="方正黑体_GBK" w:cs="方正黑体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附件</w:t>
      </w:r>
    </w:p>
    <w:p>
      <w:pPr>
        <w:rPr>
          <w:rFonts w:hint="eastAsia" w:ascii="仿宋_GB2312" w:hAnsi="华文中宋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640" w:lineRule="exact"/>
        <w:ind w:left="0" w:leftChars="0" w:firstLine="0" w:firstLineChars="0"/>
        <w:jc w:val="center"/>
        <w:textAlignment w:val="auto"/>
        <w:rPr>
          <w:rFonts w:hint="default" w:ascii="Times New Roman" w:hAnsi="Times New Roman" w:eastAsia="方正小标宋_GBK" w:cs="Times New Roman"/>
          <w:b w:val="0"/>
          <w:bCs/>
          <w:sz w:val="44"/>
          <w:szCs w:val="44"/>
        </w:rPr>
      </w:pPr>
      <w:bookmarkStart w:id="0" w:name="_GoBack"/>
      <w:r>
        <w:rPr>
          <w:rFonts w:hint="default" w:ascii="Times New Roman" w:hAnsi="Times New Roman" w:eastAsia="方正小标宋_GBK" w:cs="Times New Roman"/>
          <w:b w:val="0"/>
          <w:bCs/>
          <w:sz w:val="44"/>
          <w:szCs w:val="44"/>
        </w:rPr>
        <w:t>江苏省国有广播电视节目制作企业社会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640" w:lineRule="exact"/>
        <w:ind w:left="0" w:leftChars="0" w:firstLine="0" w:firstLineChars="0"/>
        <w:jc w:val="center"/>
        <w:textAlignment w:val="auto"/>
        <w:rPr>
          <w:rFonts w:hint="default" w:ascii="Times New Roman" w:hAnsi="Times New Roman" w:eastAsia="方正小标宋_GBK" w:cs="Times New Roman"/>
          <w:b w:val="0"/>
          <w:bCs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b w:val="0"/>
          <w:bCs/>
          <w:sz w:val="44"/>
          <w:szCs w:val="44"/>
        </w:rPr>
        <w:t>效益评价考核结果</w:t>
      </w:r>
    </w:p>
    <w:bookmarkEnd w:id="0"/>
    <w:p>
      <w:pPr>
        <w:ind w:firstLine="592" w:firstLineChars="200"/>
        <w:jc w:val="center"/>
        <w:rPr>
          <w:rFonts w:hint="eastAsia" w:asciiTheme="minorEastAsia" w:hAnsiTheme="minorEastAsia"/>
          <w:b/>
          <w:sz w:val="30"/>
          <w:szCs w:val="30"/>
        </w:rPr>
      </w:pPr>
    </w:p>
    <w:tbl>
      <w:tblPr>
        <w:tblStyle w:val="2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"/>
        <w:gridCol w:w="4536"/>
        <w:gridCol w:w="1417"/>
        <w:gridCol w:w="16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</w:tcPr>
          <w:p>
            <w:pPr>
              <w:ind w:left="0" w:leftChars="0" w:firstLine="0" w:firstLineChars="0"/>
              <w:jc w:val="center"/>
              <w:rPr>
                <w:rFonts w:hint="eastAsia" w:ascii="方正黑体_GBK" w:hAnsi="方正黑体_GBK" w:eastAsia="方正黑体_GBK" w:cs="方正黑体_GBK"/>
                <w:b w:val="0"/>
                <w:bCs/>
                <w:kern w:val="2"/>
                <w:sz w:val="32"/>
                <w:szCs w:val="32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kern w:val="2"/>
                <w:sz w:val="32"/>
                <w:szCs w:val="32"/>
              </w:rPr>
              <w:t>序号</w:t>
            </w:r>
          </w:p>
        </w:tc>
        <w:tc>
          <w:tcPr>
            <w:tcW w:w="4536" w:type="dxa"/>
          </w:tcPr>
          <w:p>
            <w:pPr>
              <w:ind w:left="0" w:leftChars="0" w:firstLine="0" w:firstLineChars="0"/>
              <w:jc w:val="center"/>
              <w:rPr>
                <w:rFonts w:hint="eastAsia" w:ascii="方正黑体_GBK" w:hAnsi="方正黑体_GBK" w:eastAsia="方正黑体_GBK" w:cs="方正黑体_GBK"/>
                <w:b w:val="0"/>
                <w:bCs/>
                <w:kern w:val="2"/>
                <w:sz w:val="32"/>
                <w:szCs w:val="32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kern w:val="2"/>
                <w:sz w:val="32"/>
                <w:szCs w:val="32"/>
              </w:rPr>
              <w:t>企业名称</w:t>
            </w:r>
          </w:p>
        </w:tc>
        <w:tc>
          <w:tcPr>
            <w:tcW w:w="1417" w:type="dxa"/>
          </w:tcPr>
          <w:p>
            <w:pPr>
              <w:ind w:left="0" w:leftChars="0" w:firstLine="0" w:firstLineChars="0"/>
              <w:jc w:val="center"/>
              <w:rPr>
                <w:rFonts w:hint="eastAsia" w:ascii="方正黑体_GBK" w:hAnsi="方正黑体_GBK" w:eastAsia="方正黑体_GBK" w:cs="方正黑体_GBK"/>
                <w:b w:val="0"/>
                <w:bCs/>
                <w:kern w:val="2"/>
                <w:sz w:val="32"/>
                <w:szCs w:val="32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kern w:val="2"/>
                <w:sz w:val="32"/>
                <w:szCs w:val="32"/>
              </w:rPr>
              <w:t>分数</w:t>
            </w:r>
          </w:p>
        </w:tc>
        <w:tc>
          <w:tcPr>
            <w:tcW w:w="1610" w:type="dxa"/>
          </w:tcPr>
          <w:p>
            <w:pPr>
              <w:ind w:left="0" w:leftChars="0" w:firstLine="0" w:firstLineChars="0"/>
              <w:jc w:val="center"/>
              <w:rPr>
                <w:rFonts w:hint="eastAsia" w:ascii="方正黑体_GBK" w:hAnsi="方正黑体_GBK" w:eastAsia="方正黑体_GBK" w:cs="方正黑体_GBK"/>
                <w:b w:val="0"/>
                <w:bCs/>
                <w:kern w:val="2"/>
                <w:sz w:val="32"/>
                <w:szCs w:val="32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kern w:val="2"/>
                <w:sz w:val="32"/>
                <w:szCs w:val="32"/>
              </w:rPr>
              <w:t>评价等次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32"/>
                <w:szCs w:val="32"/>
              </w:rPr>
              <w:t>1</w:t>
            </w:r>
          </w:p>
        </w:tc>
        <w:tc>
          <w:tcPr>
            <w:tcW w:w="4536" w:type="dxa"/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</w:rPr>
              <w:t>江苏省广电总台</w:t>
            </w:r>
          </w:p>
        </w:tc>
        <w:tc>
          <w:tcPr>
            <w:tcW w:w="1417" w:type="dxa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</w:rPr>
              <w:t>100</w:t>
            </w:r>
          </w:p>
        </w:tc>
        <w:tc>
          <w:tcPr>
            <w:tcW w:w="1610" w:type="dxa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</w:rPr>
              <w:t>优秀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32"/>
                <w:szCs w:val="32"/>
              </w:rPr>
              <w:t>2</w:t>
            </w:r>
          </w:p>
        </w:tc>
        <w:tc>
          <w:tcPr>
            <w:tcW w:w="4536" w:type="dxa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</w:rPr>
              <w:t>凤凰传奇影业有限公司</w:t>
            </w:r>
          </w:p>
        </w:tc>
        <w:tc>
          <w:tcPr>
            <w:tcW w:w="1417" w:type="dxa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</w:rPr>
              <w:t>92</w:t>
            </w:r>
          </w:p>
        </w:tc>
        <w:tc>
          <w:tcPr>
            <w:tcW w:w="1610" w:type="dxa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</w:rPr>
              <w:t>优秀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32"/>
                <w:szCs w:val="32"/>
              </w:rPr>
              <w:t>3</w:t>
            </w:r>
          </w:p>
        </w:tc>
        <w:tc>
          <w:tcPr>
            <w:tcW w:w="4536" w:type="dxa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pacing w:val="-17"/>
                <w:kern w:val="2"/>
                <w:sz w:val="32"/>
                <w:szCs w:val="32"/>
              </w:rPr>
              <w:t>江苏凤凰电子音像出版社有限公司</w:t>
            </w:r>
          </w:p>
        </w:tc>
        <w:tc>
          <w:tcPr>
            <w:tcW w:w="1417" w:type="dxa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</w:rPr>
              <w:t>95</w:t>
            </w:r>
          </w:p>
        </w:tc>
        <w:tc>
          <w:tcPr>
            <w:tcW w:w="1610" w:type="dxa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</w:rPr>
              <w:t>优秀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32"/>
                <w:szCs w:val="32"/>
              </w:rPr>
              <w:t>4</w:t>
            </w:r>
          </w:p>
        </w:tc>
        <w:tc>
          <w:tcPr>
            <w:tcW w:w="4536" w:type="dxa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</w:rPr>
              <w:t>江苏凤凰数字传媒有限公司</w:t>
            </w:r>
          </w:p>
        </w:tc>
        <w:tc>
          <w:tcPr>
            <w:tcW w:w="1417" w:type="dxa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</w:rPr>
              <w:t>93</w:t>
            </w:r>
          </w:p>
        </w:tc>
        <w:tc>
          <w:tcPr>
            <w:tcW w:w="1610" w:type="dxa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</w:rPr>
              <w:t>优秀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32"/>
                <w:szCs w:val="32"/>
              </w:rPr>
              <w:t>5</w:t>
            </w:r>
          </w:p>
        </w:tc>
        <w:tc>
          <w:tcPr>
            <w:tcW w:w="4536" w:type="dxa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</w:rPr>
              <w:t>江苏凤凰新华文化发展有限</w:t>
            </w:r>
          </w:p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</w:rPr>
              <w:t>责任公司</w:t>
            </w:r>
          </w:p>
        </w:tc>
        <w:tc>
          <w:tcPr>
            <w:tcW w:w="1417" w:type="dxa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</w:rPr>
              <w:t>80</w:t>
            </w:r>
          </w:p>
        </w:tc>
        <w:tc>
          <w:tcPr>
            <w:tcW w:w="1610" w:type="dxa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</w:rPr>
              <w:t>良好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32"/>
                <w:szCs w:val="32"/>
              </w:rPr>
              <w:t>6</w:t>
            </w:r>
          </w:p>
        </w:tc>
        <w:tc>
          <w:tcPr>
            <w:tcW w:w="4536" w:type="dxa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</w:rPr>
              <w:t>江苏中江网传媒股份有限公司</w:t>
            </w:r>
          </w:p>
        </w:tc>
        <w:tc>
          <w:tcPr>
            <w:tcW w:w="1417" w:type="dxa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</w:rPr>
              <w:t>98</w:t>
            </w:r>
          </w:p>
        </w:tc>
        <w:tc>
          <w:tcPr>
            <w:tcW w:w="1610" w:type="dxa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</w:rPr>
              <w:t>优秀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32"/>
                <w:szCs w:val="32"/>
              </w:rPr>
              <w:t>7</w:t>
            </w:r>
          </w:p>
        </w:tc>
        <w:tc>
          <w:tcPr>
            <w:tcW w:w="4536" w:type="dxa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</w:rPr>
              <w:t>江苏省总工会网络与信息中心</w:t>
            </w:r>
          </w:p>
        </w:tc>
        <w:tc>
          <w:tcPr>
            <w:tcW w:w="1417" w:type="dxa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</w:rPr>
              <w:t>83</w:t>
            </w:r>
          </w:p>
        </w:tc>
        <w:tc>
          <w:tcPr>
            <w:tcW w:w="1610" w:type="dxa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</w:rPr>
              <w:t>良好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32"/>
                <w:szCs w:val="32"/>
              </w:rPr>
              <w:t>8</w:t>
            </w:r>
          </w:p>
        </w:tc>
        <w:tc>
          <w:tcPr>
            <w:tcW w:w="4536" w:type="dxa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</w:rPr>
              <w:t>江苏教育报刊总社</w:t>
            </w:r>
          </w:p>
        </w:tc>
        <w:tc>
          <w:tcPr>
            <w:tcW w:w="1417" w:type="dxa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</w:rPr>
              <w:t>75</w:t>
            </w:r>
          </w:p>
        </w:tc>
        <w:tc>
          <w:tcPr>
            <w:tcW w:w="1610" w:type="dxa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</w:rPr>
              <w:t>良好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32"/>
                <w:szCs w:val="32"/>
              </w:rPr>
              <w:t>9</w:t>
            </w:r>
          </w:p>
        </w:tc>
        <w:tc>
          <w:tcPr>
            <w:tcW w:w="4536" w:type="dxa"/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</w:rPr>
              <w:t>南京广播电视集团</w:t>
            </w:r>
          </w:p>
        </w:tc>
        <w:tc>
          <w:tcPr>
            <w:tcW w:w="1417" w:type="dxa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</w:rPr>
              <w:t>95</w:t>
            </w:r>
          </w:p>
        </w:tc>
        <w:tc>
          <w:tcPr>
            <w:tcW w:w="1610" w:type="dxa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</w:rPr>
              <w:t>优秀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32"/>
                <w:szCs w:val="32"/>
              </w:rPr>
              <w:t>10</w:t>
            </w:r>
          </w:p>
        </w:tc>
        <w:tc>
          <w:tcPr>
            <w:tcW w:w="4536" w:type="dxa"/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</w:rPr>
              <w:t>南京金陵文化传播有限公司</w:t>
            </w:r>
          </w:p>
        </w:tc>
        <w:tc>
          <w:tcPr>
            <w:tcW w:w="1417" w:type="dxa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</w:rPr>
              <w:t>94</w:t>
            </w:r>
          </w:p>
        </w:tc>
        <w:tc>
          <w:tcPr>
            <w:tcW w:w="1610" w:type="dxa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</w:rPr>
              <w:t>优秀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32"/>
                <w:szCs w:val="32"/>
              </w:rPr>
              <w:t>11</w:t>
            </w:r>
          </w:p>
        </w:tc>
        <w:tc>
          <w:tcPr>
            <w:tcW w:w="4536" w:type="dxa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pacing w:val="-17"/>
                <w:kern w:val="2"/>
                <w:sz w:val="32"/>
                <w:szCs w:val="32"/>
              </w:rPr>
              <w:t>江苏龙虎网信息科技股份有限公司</w:t>
            </w:r>
          </w:p>
        </w:tc>
        <w:tc>
          <w:tcPr>
            <w:tcW w:w="1417" w:type="dxa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</w:rPr>
              <w:t>91</w:t>
            </w:r>
          </w:p>
        </w:tc>
        <w:tc>
          <w:tcPr>
            <w:tcW w:w="1610" w:type="dxa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</w:rPr>
              <w:t>优秀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32"/>
                <w:szCs w:val="32"/>
              </w:rPr>
              <w:t>12</w:t>
            </w:r>
          </w:p>
        </w:tc>
        <w:tc>
          <w:tcPr>
            <w:tcW w:w="4536" w:type="dxa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</w:rPr>
              <w:t>南京音像出版社有限公司</w:t>
            </w:r>
          </w:p>
        </w:tc>
        <w:tc>
          <w:tcPr>
            <w:tcW w:w="1417" w:type="dxa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</w:rPr>
              <w:t>91</w:t>
            </w:r>
          </w:p>
        </w:tc>
        <w:tc>
          <w:tcPr>
            <w:tcW w:w="1610" w:type="dxa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</w:rPr>
              <w:t>优秀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32"/>
                <w:szCs w:val="32"/>
              </w:rPr>
              <w:t>13</w:t>
            </w:r>
          </w:p>
        </w:tc>
        <w:tc>
          <w:tcPr>
            <w:tcW w:w="4536" w:type="dxa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</w:rPr>
              <w:t>南京市文化投资控股集团有限责任公司</w:t>
            </w:r>
          </w:p>
        </w:tc>
        <w:tc>
          <w:tcPr>
            <w:tcW w:w="1417" w:type="dxa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</w:rPr>
              <w:t>90</w:t>
            </w:r>
          </w:p>
        </w:tc>
        <w:tc>
          <w:tcPr>
            <w:tcW w:w="1610" w:type="dxa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</w:rPr>
              <w:t>优秀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kern w:val="2"/>
                <w:sz w:val="32"/>
                <w:szCs w:val="32"/>
              </w:rPr>
              <w:t>14</w:t>
            </w:r>
          </w:p>
        </w:tc>
        <w:tc>
          <w:tcPr>
            <w:tcW w:w="4536" w:type="dxa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</w:rPr>
              <w:t>浦口区融媒体中心</w:t>
            </w:r>
          </w:p>
        </w:tc>
        <w:tc>
          <w:tcPr>
            <w:tcW w:w="1417" w:type="dxa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</w:rPr>
              <w:t>92</w:t>
            </w:r>
          </w:p>
        </w:tc>
        <w:tc>
          <w:tcPr>
            <w:tcW w:w="1610" w:type="dxa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</w:rPr>
              <w:t>优秀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kern w:val="2"/>
                <w:sz w:val="32"/>
                <w:szCs w:val="32"/>
              </w:rPr>
              <w:t>15</w:t>
            </w:r>
          </w:p>
        </w:tc>
        <w:tc>
          <w:tcPr>
            <w:tcW w:w="4536" w:type="dxa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</w:rPr>
              <w:t>江宁区融媒体中心</w:t>
            </w:r>
          </w:p>
        </w:tc>
        <w:tc>
          <w:tcPr>
            <w:tcW w:w="1417" w:type="dxa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</w:rPr>
              <w:t>90</w:t>
            </w:r>
          </w:p>
        </w:tc>
        <w:tc>
          <w:tcPr>
            <w:tcW w:w="1610" w:type="dxa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</w:rPr>
              <w:t>优秀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kern w:val="2"/>
                <w:sz w:val="32"/>
                <w:szCs w:val="32"/>
              </w:rPr>
              <w:t>16</w:t>
            </w:r>
          </w:p>
        </w:tc>
        <w:tc>
          <w:tcPr>
            <w:tcW w:w="4536" w:type="dxa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</w:rPr>
              <w:t>高淳区融媒体中心</w:t>
            </w:r>
          </w:p>
        </w:tc>
        <w:tc>
          <w:tcPr>
            <w:tcW w:w="1417" w:type="dxa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</w:rPr>
              <w:t>86</w:t>
            </w:r>
          </w:p>
        </w:tc>
        <w:tc>
          <w:tcPr>
            <w:tcW w:w="1610" w:type="dxa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</w:rPr>
              <w:t>良好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kern w:val="2"/>
                <w:sz w:val="32"/>
                <w:szCs w:val="32"/>
              </w:rPr>
              <w:t>17</w:t>
            </w:r>
          </w:p>
        </w:tc>
        <w:tc>
          <w:tcPr>
            <w:tcW w:w="4536" w:type="dxa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</w:rPr>
              <w:t>溧水区融媒体中心</w:t>
            </w:r>
          </w:p>
        </w:tc>
        <w:tc>
          <w:tcPr>
            <w:tcW w:w="1417" w:type="dxa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</w:rPr>
              <w:t>85</w:t>
            </w:r>
          </w:p>
        </w:tc>
        <w:tc>
          <w:tcPr>
            <w:tcW w:w="1610" w:type="dxa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</w:rPr>
              <w:t>良好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kern w:val="2"/>
                <w:sz w:val="32"/>
                <w:szCs w:val="32"/>
              </w:rPr>
              <w:t>18</w:t>
            </w:r>
          </w:p>
        </w:tc>
        <w:tc>
          <w:tcPr>
            <w:tcW w:w="4536" w:type="dxa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</w:rPr>
              <w:t>六合区融媒体中心</w:t>
            </w:r>
          </w:p>
        </w:tc>
        <w:tc>
          <w:tcPr>
            <w:tcW w:w="1417" w:type="dxa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</w:rPr>
              <w:t>84</w:t>
            </w:r>
          </w:p>
        </w:tc>
        <w:tc>
          <w:tcPr>
            <w:tcW w:w="1610" w:type="dxa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</w:rPr>
              <w:t>良好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kern w:val="2"/>
                <w:sz w:val="32"/>
                <w:szCs w:val="32"/>
              </w:rPr>
              <w:t>19</w:t>
            </w:r>
          </w:p>
        </w:tc>
        <w:tc>
          <w:tcPr>
            <w:tcW w:w="4536" w:type="dxa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</w:rPr>
              <w:t>江苏曦江南影业有限公司</w:t>
            </w:r>
          </w:p>
        </w:tc>
        <w:tc>
          <w:tcPr>
            <w:tcW w:w="1417" w:type="dxa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</w:rPr>
              <w:t>83</w:t>
            </w:r>
          </w:p>
        </w:tc>
        <w:tc>
          <w:tcPr>
            <w:tcW w:w="1610" w:type="dxa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</w:rPr>
              <w:t>良好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kern w:val="2"/>
                <w:sz w:val="32"/>
                <w:szCs w:val="32"/>
              </w:rPr>
              <w:t>20</w:t>
            </w:r>
          </w:p>
        </w:tc>
        <w:tc>
          <w:tcPr>
            <w:tcW w:w="4536" w:type="dxa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pacing w:val="-11"/>
                <w:kern w:val="2"/>
                <w:sz w:val="32"/>
                <w:szCs w:val="32"/>
              </w:rPr>
              <w:t>无锡广新影视动画技术有限公司</w:t>
            </w:r>
          </w:p>
        </w:tc>
        <w:tc>
          <w:tcPr>
            <w:tcW w:w="1417" w:type="dxa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</w:rPr>
              <w:t>97</w:t>
            </w:r>
          </w:p>
        </w:tc>
        <w:tc>
          <w:tcPr>
            <w:tcW w:w="1610" w:type="dxa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</w:rPr>
              <w:t>优秀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kern w:val="2"/>
                <w:sz w:val="32"/>
                <w:szCs w:val="32"/>
              </w:rPr>
              <w:t>21</w:t>
            </w:r>
          </w:p>
        </w:tc>
        <w:tc>
          <w:tcPr>
            <w:tcW w:w="4536" w:type="dxa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</w:rPr>
              <w:t>无锡热线传媒网络有限公司</w:t>
            </w:r>
          </w:p>
        </w:tc>
        <w:tc>
          <w:tcPr>
            <w:tcW w:w="1417" w:type="dxa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</w:rPr>
              <w:t>95</w:t>
            </w:r>
          </w:p>
        </w:tc>
        <w:tc>
          <w:tcPr>
            <w:tcW w:w="1610" w:type="dxa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</w:rPr>
              <w:t>优秀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kern w:val="2"/>
                <w:sz w:val="32"/>
                <w:szCs w:val="32"/>
              </w:rPr>
              <w:t>22</w:t>
            </w:r>
          </w:p>
        </w:tc>
        <w:tc>
          <w:tcPr>
            <w:tcW w:w="4536" w:type="dxa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</w:rPr>
              <w:t>无锡报业网络传播有限公司</w:t>
            </w:r>
          </w:p>
        </w:tc>
        <w:tc>
          <w:tcPr>
            <w:tcW w:w="1417" w:type="dxa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</w:rPr>
              <w:t>95</w:t>
            </w:r>
          </w:p>
        </w:tc>
        <w:tc>
          <w:tcPr>
            <w:tcW w:w="1610" w:type="dxa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</w:rPr>
              <w:t>优秀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kern w:val="2"/>
                <w:sz w:val="32"/>
                <w:szCs w:val="32"/>
              </w:rPr>
              <w:t>23</w:t>
            </w:r>
          </w:p>
        </w:tc>
        <w:tc>
          <w:tcPr>
            <w:tcW w:w="4536" w:type="dxa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</w:rPr>
              <w:t>无锡广通传媒股份有限公司</w:t>
            </w:r>
          </w:p>
        </w:tc>
        <w:tc>
          <w:tcPr>
            <w:tcW w:w="1417" w:type="dxa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</w:rPr>
              <w:t>90</w:t>
            </w:r>
          </w:p>
        </w:tc>
        <w:tc>
          <w:tcPr>
            <w:tcW w:w="1610" w:type="dxa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</w:rPr>
              <w:t>优秀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kern w:val="2"/>
                <w:sz w:val="32"/>
                <w:szCs w:val="32"/>
              </w:rPr>
              <w:t>24</w:t>
            </w:r>
          </w:p>
        </w:tc>
        <w:tc>
          <w:tcPr>
            <w:tcW w:w="4536" w:type="dxa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</w:rPr>
              <w:t>徐州市广播电视台</w:t>
            </w:r>
          </w:p>
        </w:tc>
        <w:tc>
          <w:tcPr>
            <w:tcW w:w="1417" w:type="dxa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</w:rPr>
              <w:t>95</w:t>
            </w:r>
          </w:p>
        </w:tc>
        <w:tc>
          <w:tcPr>
            <w:tcW w:w="1610" w:type="dxa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</w:rPr>
              <w:t>优秀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kern w:val="2"/>
                <w:sz w:val="32"/>
                <w:szCs w:val="32"/>
              </w:rPr>
              <w:t>25</w:t>
            </w:r>
          </w:p>
        </w:tc>
        <w:tc>
          <w:tcPr>
            <w:tcW w:w="4536" w:type="dxa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</w:rPr>
              <w:t>丰县融媒体中心</w:t>
            </w:r>
          </w:p>
        </w:tc>
        <w:tc>
          <w:tcPr>
            <w:tcW w:w="1417" w:type="dxa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</w:rPr>
              <w:t>92</w:t>
            </w:r>
          </w:p>
        </w:tc>
        <w:tc>
          <w:tcPr>
            <w:tcW w:w="1610" w:type="dxa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</w:rPr>
              <w:t>优秀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kern w:val="2"/>
                <w:sz w:val="32"/>
                <w:szCs w:val="32"/>
              </w:rPr>
              <w:t>26</w:t>
            </w:r>
          </w:p>
        </w:tc>
        <w:tc>
          <w:tcPr>
            <w:tcW w:w="4536" w:type="dxa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</w:rPr>
              <w:t>沛县融媒体中心</w:t>
            </w:r>
          </w:p>
        </w:tc>
        <w:tc>
          <w:tcPr>
            <w:tcW w:w="1417" w:type="dxa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</w:rPr>
              <w:t>86</w:t>
            </w:r>
          </w:p>
        </w:tc>
        <w:tc>
          <w:tcPr>
            <w:tcW w:w="1610" w:type="dxa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</w:rPr>
              <w:t>良好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kern w:val="2"/>
                <w:sz w:val="32"/>
                <w:szCs w:val="32"/>
              </w:rPr>
              <w:t>27</w:t>
            </w:r>
          </w:p>
        </w:tc>
        <w:tc>
          <w:tcPr>
            <w:tcW w:w="4536" w:type="dxa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</w:rPr>
              <w:t>睢宁县融媒体中心</w:t>
            </w:r>
          </w:p>
        </w:tc>
        <w:tc>
          <w:tcPr>
            <w:tcW w:w="1417" w:type="dxa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</w:rPr>
              <w:t>96</w:t>
            </w:r>
          </w:p>
        </w:tc>
        <w:tc>
          <w:tcPr>
            <w:tcW w:w="1610" w:type="dxa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</w:rPr>
              <w:t>优秀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kern w:val="2"/>
                <w:sz w:val="32"/>
                <w:szCs w:val="32"/>
              </w:rPr>
              <w:t>28</w:t>
            </w:r>
          </w:p>
        </w:tc>
        <w:tc>
          <w:tcPr>
            <w:tcW w:w="4536" w:type="dxa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</w:rPr>
              <w:t>邳州市融媒体中心</w:t>
            </w:r>
          </w:p>
        </w:tc>
        <w:tc>
          <w:tcPr>
            <w:tcW w:w="1417" w:type="dxa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</w:rPr>
              <w:t>92</w:t>
            </w:r>
          </w:p>
        </w:tc>
        <w:tc>
          <w:tcPr>
            <w:tcW w:w="1610" w:type="dxa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</w:rPr>
              <w:t>优秀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kern w:val="2"/>
                <w:sz w:val="32"/>
                <w:szCs w:val="32"/>
              </w:rPr>
              <w:t>29</w:t>
            </w:r>
          </w:p>
        </w:tc>
        <w:tc>
          <w:tcPr>
            <w:tcW w:w="4536" w:type="dxa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</w:rPr>
              <w:t>新沂市融媒体中心</w:t>
            </w:r>
          </w:p>
        </w:tc>
        <w:tc>
          <w:tcPr>
            <w:tcW w:w="1417" w:type="dxa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</w:rPr>
              <w:t>97</w:t>
            </w:r>
          </w:p>
        </w:tc>
        <w:tc>
          <w:tcPr>
            <w:tcW w:w="1610" w:type="dxa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</w:rPr>
              <w:t>优秀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kern w:val="2"/>
                <w:sz w:val="32"/>
                <w:szCs w:val="32"/>
              </w:rPr>
              <w:t>30</w:t>
            </w:r>
          </w:p>
        </w:tc>
        <w:tc>
          <w:tcPr>
            <w:tcW w:w="4536" w:type="dxa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</w:rPr>
              <w:t>铜山区融媒体中心</w:t>
            </w:r>
          </w:p>
        </w:tc>
        <w:tc>
          <w:tcPr>
            <w:tcW w:w="1417" w:type="dxa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</w:rPr>
              <w:t>95</w:t>
            </w:r>
          </w:p>
        </w:tc>
        <w:tc>
          <w:tcPr>
            <w:tcW w:w="1610" w:type="dxa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</w:rPr>
              <w:t>优秀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kern w:val="2"/>
                <w:sz w:val="32"/>
                <w:szCs w:val="32"/>
              </w:rPr>
              <w:t>31</w:t>
            </w:r>
          </w:p>
        </w:tc>
        <w:tc>
          <w:tcPr>
            <w:tcW w:w="4536" w:type="dxa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</w:rPr>
              <w:t>徐州市报业传媒有限公司</w:t>
            </w:r>
          </w:p>
        </w:tc>
        <w:tc>
          <w:tcPr>
            <w:tcW w:w="1417" w:type="dxa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</w:rPr>
              <w:t>88</w:t>
            </w:r>
          </w:p>
        </w:tc>
        <w:tc>
          <w:tcPr>
            <w:tcW w:w="1610" w:type="dxa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</w:rPr>
              <w:t>良好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kern w:val="2"/>
                <w:sz w:val="32"/>
                <w:szCs w:val="32"/>
              </w:rPr>
              <w:t>32</w:t>
            </w:r>
          </w:p>
        </w:tc>
        <w:tc>
          <w:tcPr>
            <w:tcW w:w="4536" w:type="dxa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</w:rPr>
              <w:t>徐州光闪文化传媒有限公司</w:t>
            </w:r>
          </w:p>
        </w:tc>
        <w:tc>
          <w:tcPr>
            <w:tcW w:w="1417" w:type="dxa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</w:rPr>
              <w:t>74</w:t>
            </w:r>
          </w:p>
        </w:tc>
        <w:tc>
          <w:tcPr>
            <w:tcW w:w="1610" w:type="dxa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kern w:val="2"/>
                <w:sz w:val="32"/>
                <w:szCs w:val="32"/>
              </w:rPr>
              <w:t>33</w:t>
            </w:r>
          </w:p>
        </w:tc>
        <w:tc>
          <w:tcPr>
            <w:tcW w:w="4536" w:type="dxa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pacing w:val="-28"/>
                <w:kern w:val="2"/>
                <w:sz w:val="32"/>
                <w:szCs w:val="32"/>
              </w:rPr>
              <w:t>江苏卡龙动画影视传媒股份有限公司</w:t>
            </w:r>
          </w:p>
        </w:tc>
        <w:tc>
          <w:tcPr>
            <w:tcW w:w="1417" w:type="dxa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</w:rPr>
              <w:t>70</w:t>
            </w:r>
          </w:p>
        </w:tc>
        <w:tc>
          <w:tcPr>
            <w:tcW w:w="1610" w:type="dxa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kern w:val="2"/>
                <w:sz w:val="32"/>
                <w:szCs w:val="32"/>
              </w:rPr>
              <w:t>34</w:t>
            </w:r>
          </w:p>
        </w:tc>
        <w:tc>
          <w:tcPr>
            <w:tcW w:w="4536" w:type="dxa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</w:rPr>
              <w:t>江苏亚细亚影视制作有限公司</w:t>
            </w:r>
          </w:p>
        </w:tc>
        <w:tc>
          <w:tcPr>
            <w:tcW w:w="1417" w:type="dxa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</w:rPr>
              <w:t>90</w:t>
            </w:r>
          </w:p>
        </w:tc>
        <w:tc>
          <w:tcPr>
            <w:tcW w:w="1610" w:type="dxa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</w:rPr>
              <w:t>优秀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kern w:val="2"/>
                <w:sz w:val="32"/>
                <w:szCs w:val="32"/>
              </w:rPr>
              <w:t>35</w:t>
            </w:r>
          </w:p>
        </w:tc>
        <w:tc>
          <w:tcPr>
            <w:tcW w:w="4536" w:type="dxa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</w:rPr>
              <w:t>常州广视传媒有限公司</w:t>
            </w:r>
          </w:p>
        </w:tc>
        <w:tc>
          <w:tcPr>
            <w:tcW w:w="1417" w:type="dxa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</w:rPr>
              <w:t>93</w:t>
            </w:r>
          </w:p>
        </w:tc>
        <w:tc>
          <w:tcPr>
            <w:tcW w:w="1610" w:type="dxa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</w:rPr>
              <w:t>优秀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kern w:val="2"/>
                <w:sz w:val="32"/>
                <w:szCs w:val="32"/>
              </w:rPr>
              <w:t>36</w:t>
            </w:r>
          </w:p>
        </w:tc>
        <w:tc>
          <w:tcPr>
            <w:tcW w:w="4536" w:type="dxa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</w:rPr>
              <w:t>常州千果文化创意有限公司</w:t>
            </w:r>
          </w:p>
        </w:tc>
        <w:tc>
          <w:tcPr>
            <w:tcW w:w="1417" w:type="dxa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</w:rPr>
              <w:t>98</w:t>
            </w:r>
          </w:p>
        </w:tc>
        <w:tc>
          <w:tcPr>
            <w:tcW w:w="1610" w:type="dxa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</w:rPr>
              <w:t>优秀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kern w:val="2"/>
                <w:sz w:val="32"/>
                <w:szCs w:val="32"/>
              </w:rPr>
              <w:t>37</w:t>
            </w:r>
          </w:p>
        </w:tc>
        <w:tc>
          <w:tcPr>
            <w:tcW w:w="4536" w:type="dxa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</w:rPr>
              <w:t>苏州日报社</w:t>
            </w:r>
          </w:p>
        </w:tc>
        <w:tc>
          <w:tcPr>
            <w:tcW w:w="1417" w:type="dxa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</w:rPr>
              <w:t>90</w:t>
            </w:r>
          </w:p>
        </w:tc>
        <w:tc>
          <w:tcPr>
            <w:tcW w:w="1610" w:type="dxa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</w:rPr>
              <w:t>优秀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kern w:val="2"/>
                <w:sz w:val="32"/>
                <w:szCs w:val="32"/>
              </w:rPr>
              <w:t>38</w:t>
            </w:r>
          </w:p>
        </w:tc>
        <w:tc>
          <w:tcPr>
            <w:tcW w:w="4536" w:type="dxa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pacing w:val="-17"/>
                <w:kern w:val="2"/>
                <w:sz w:val="32"/>
                <w:szCs w:val="32"/>
              </w:rPr>
              <w:t>苏州名城信息港发展股份有限公司</w:t>
            </w:r>
          </w:p>
        </w:tc>
        <w:tc>
          <w:tcPr>
            <w:tcW w:w="1417" w:type="dxa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</w:rPr>
              <w:t>97</w:t>
            </w:r>
          </w:p>
        </w:tc>
        <w:tc>
          <w:tcPr>
            <w:tcW w:w="1610" w:type="dxa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</w:rPr>
              <w:t>优秀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kern w:val="2"/>
                <w:sz w:val="32"/>
                <w:szCs w:val="32"/>
              </w:rPr>
              <w:t>39</w:t>
            </w:r>
          </w:p>
        </w:tc>
        <w:tc>
          <w:tcPr>
            <w:tcW w:w="4536" w:type="dxa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</w:rPr>
              <w:t>苏州广电文化传播有限公司</w:t>
            </w:r>
          </w:p>
        </w:tc>
        <w:tc>
          <w:tcPr>
            <w:tcW w:w="1417" w:type="dxa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</w:rPr>
              <w:t>97</w:t>
            </w:r>
          </w:p>
        </w:tc>
        <w:tc>
          <w:tcPr>
            <w:tcW w:w="1610" w:type="dxa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</w:rPr>
              <w:t>优秀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kern w:val="2"/>
                <w:sz w:val="32"/>
                <w:szCs w:val="32"/>
              </w:rPr>
              <w:t>40</w:t>
            </w:r>
          </w:p>
        </w:tc>
        <w:tc>
          <w:tcPr>
            <w:tcW w:w="4536" w:type="dxa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</w:rPr>
              <w:t>苏州广电移动传媒有限公司</w:t>
            </w:r>
          </w:p>
        </w:tc>
        <w:tc>
          <w:tcPr>
            <w:tcW w:w="1417" w:type="dxa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</w:rPr>
              <w:t>88</w:t>
            </w:r>
          </w:p>
        </w:tc>
        <w:tc>
          <w:tcPr>
            <w:tcW w:w="1610" w:type="dxa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</w:rPr>
              <w:t>优秀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kern w:val="2"/>
                <w:sz w:val="32"/>
                <w:szCs w:val="32"/>
              </w:rPr>
              <w:t>41</w:t>
            </w:r>
          </w:p>
        </w:tc>
        <w:tc>
          <w:tcPr>
            <w:tcW w:w="4536" w:type="dxa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</w:rPr>
              <w:t>南通广视文化传媒有限公司</w:t>
            </w:r>
          </w:p>
        </w:tc>
        <w:tc>
          <w:tcPr>
            <w:tcW w:w="1417" w:type="dxa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</w:rPr>
              <w:t>78</w:t>
            </w:r>
          </w:p>
        </w:tc>
        <w:tc>
          <w:tcPr>
            <w:tcW w:w="1610" w:type="dxa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</w:rPr>
              <w:t>良好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kern w:val="2"/>
                <w:sz w:val="32"/>
                <w:szCs w:val="32"/>
              </w:rPr>
              <w:t>42</w:t>
            </w:r>
          </w:p>
        </w:tc>
        <w:tc>
          <w:tcPr>
            <w:tcW w:w="4536" w:type="dxa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</w:rPr>
              <w:t>南通报业新传媒发展有限公司</w:t>
            </w:r>
          </w:p>
        </w:tc>
        <w:tc>
          <w:tcPr>
            <w:tcW w:w="1417" w:type="dxa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</w:rPr>
              <w:t>93</w:t>
            </w:r>
          </w:p>
        </w:tc>
        <w:tc>
          <w:tcPr>
            <w:tcW w:w="1610" w:type="dxa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</w:rPr>
              <w:t>优秀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kern w:val="2"/>
                <w:sz w:val="32"/>
                <w:szCs w:val="32"/>
              </w:rPr>
              <w:t>43</w:t>
            </w:r>
          </w:p>
        </w:tc>
        <w:tc>
          <w:tcPr>
            <w:tcW w:w="4536" w:type="dxa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</w:rPr>
              <w:t>连云港文广传媒有限公司</w:t>
            </w:r>
          </w:p>
        </w:tc>
        <w:tc>
          <w:tcPr>
            <w:tcW w:w="1417" w:type="dxa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</w:rPr>
              <w:t>70</w:t>
            </w:r>
          </w:p>
        </w:tc>
        <w:tc>
          <w:tcPr>
            <w:tcW w:w="1610" w:type="dxa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kern w:val="2"/>
                <w:sz w:val="32"/>
                <w:szCs w:val="32"/>
              </w:rPr>
              <w:t>44</w:t>
            </w:r>
          </w:p>
        </w:tc>
        <w:tc>
          <w:tcPr>
            <w:tcW w:w="4536" w:type="dxa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</w:rPr>
              <w:t>连云港日报社</w:t>
            </w:r>
          </w:p>
        </w:tc>
        <w:tc>
          <w:tcPr>
            <w:tcW w:w="1417" w:type="dxa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</w:rPr>
              <w:t>84</w:t>
            </w:r>
          </w:p>
        </w:tc>
        <w:tc>
          <w:tcPr>
            <w:tcW w:w="1610" w:type="dxa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</w:rPr>
              <w:t>良好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kern w:val="2"/>
                <w:sz w:val="32"/>
                <w:szCs w:val="32"/>
              </w:rPr>
              <w:t>45</w:t>
            </w:r>
          </w:p>
        </w:tc>
        <w:tc>
          <w:tcPr>
            <w:tcW w:w="4536" w:type="dxa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</w:rPr>
              <w:t>江苏楚云文化传播有限公司</w:t>
            </w:r>
          </w:p>
        </w:tc>
        <w:tc>
          <w:tcPr>
            <w:tcW w:w="1417" w:type="dxa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</w:rPr>
              <w:t>97</w:t>
            </w:r>
          </w:p>
        </w:tc>
        <w:tc>
          <w:tcPr>
            <w:tcW w:w="1610" w:type="dxa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</w:rPr>
              <w:t>优秀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kern w:val="2"/>
                <w:sz w:val="32"/>
                <w:szCs w:val="32"/>
              </w:rPr>
              <w:t>46</w:t>
            </w:r>
          </w:p>
        </w:tc>
        <w:tc>
          <w:tcPr>
            <w:tcW w:w="4536" w:type="dxa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</w:rPr>
              <w:t>扬州电广新媒体传播有限公司</w:t>
            </w:r>
          </w:p>
        </w:tc>
        <w:tc>
          <w:tcPr>
            <w:tcW w:w="1417" w:type="dxa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</w:rPr>
              <w:t>70</w:t>
            </w:r>
          </w:p>
        </w:tc>
        <w:tc>
          <w:tcPr>
            <w:tcW w:w="1610" w:type="dxa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kern w:val="2"/>
                <w:sz w:val="32"/>
                <w:szCs w:val="32"/>
              </w:rPr>
              <w:t>47</w:t>
            </w:r>
          </w:p>
        </w:tc>
        <w:tc>
          <w:tcPr>
            <w:tcW w:w="4536" w:type="dxa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</w:rPr>
              <w:t>扬州新闻网传媒有限公司</w:t>
            </w:r>
          </w:p>
        </w:tc>
        <w:tc>
          <w:tcPr>
            <w:tcW w:w="1417" w:type="dxa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</w:rPr>
              <w:t>96</w:t>
            </w:r>
          </w:p>
        </w:tc>
        <w:tc>
          <w:tcPr>
            <w:tcW w:w="1610" w:type="dxa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</w:rPr>
              <w:t>优秀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kern w:val="2"/>
                <w:sz w:val="32"/>
                <w:szCs w:val="32"/>
              </w:rPr>
              <w:t>48</w:t>
            </w:r>
          </w:p>
        </w:tc>
        <w:tc>
          <w:tcPr>
            <w:tcW w:w="4536" w:type="dxa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</w:rPr>
              <w:t>扬州瘦西湖影视传媒公司</w:t>
            </w:r>
          </w:p>
        </w:tc>
        <w:tc>
          <w:tcPr>
            <w:tcW w:w="1417" w:type="dxa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</w:rPr>
              <w:t>75</w:t>
            </w:r>
          </w:p>
        </w:tc>
        <w:tc>
          <w:tcPr>
            <w:tcW w:w="1610" w:type="dxa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</w:rPr>
              <w:t>良好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kern w:val="2"/>
                <w:sz w:val="32"/>
                <w:szCs w:val="32"/>
              </w:rPr>
              <w:t>49</w:t>
            </w:r>
          </w:p>
        </w:tc>
        <w:tc>
          <w:tcPr>
            <w:tcW w:w="4536" w:type="dxa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</w:rPr>
              <w:t>镇江报业网络传媒有限公司</w:t>
            </w:r>
          </w:p>
        </w:tc>
        <w:tc>
          <w:tcPr>
            <w:tcW w:w="1417" w:type="dxa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</w:rPr>
              <w:t>77</w:t>
            </w:r>
          </w:p>
        </w:tc>
        <w:tc>
          <w:tcPr>
            <w:tcW w:w="1610" w:type="dxa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</w:rPr>
              <w:t>良好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kern w:val="2"/>
                <w:sz w:val="32"/>
                <w:szCs w:val="32"/>
              </w:rPr>
              <w:t>50</w:t>
            </w:r>
          </w:p>
        </w:tc>
        <w:tc>
          <w:tcPr>
            <w:tcW w:w="4536" w:type="dxa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</w:rPr>
              <w:t>泰州广播电视台</w:t>
            </w:r>
          </w:p>
        </w:tc>
        <w:tc>
          <w:tcPr>
            <w:tcW w:w="1417" w:type="dxa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</w:rPr>
              <w:t>99</w:t>
            </w:r>
          </w:p>
        </w:tc>
        <w:tc>
          <w:tcPr>
            <w:tcW w:w="1610" w:type="dxa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</w:rPr>
              <w:t>优秀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kern w:val="2"/>
                <w:sz w:val="32"/>
                <w:szCs w:val="32"/>
              </w:rPr>
              <w:t>51</w:t>
            </w:r>
          </w:p>
        </w:tc>
        <w:tc>
          <w:tcPr>
            <w:tcW w:w="4536" w:type="dxa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</w:rPr>
              <w:t>宿迁日报社</w:t>
            </w:r>
          </w:p>
        </w:tc>
        <w:tc>
          <w:tcPr>
            <w:tcW w:w="1417" w:type="dxa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</w:rPr>
              <w:t>76</w:t>
            </w:r>
          </w:p>
        </w:tc>
        <w:tc>
          <w:tcPr>
            <w:tcW w:w="1610" w:type="dxa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</w:rPr>
              <w:t>良好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b/>
                <w:kern w:val="2"/>
                <w:sz w:val="32"/>
                <w:szCs w:val="32"/>
              </w:rPr>
            </w:pPr>
          </w:p>
        </w:tc>
        <w:tc>
          <w:tcPr>
            <w:tcW w:w="4536" w:type="dxa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</w:rPr>
            </w:pPr>
          </w:p>
        </w:tc>
        <w:tc>
          <w:tcPr>
            <w:tcW w:w="1417" w:type="dxa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</w:rPr>
            </w:pPr>
          </w:p>
        </w:tc>
        <w:tc>
          <w:tcPr>
            <w:tcW w:w="1610" w:type="dxa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b/>
                <w:kern w:val="2"/>
                <w:sz w:val="32"/>
                <w:szCs w:val="32"/>
              </w:rPr>
            </w:pPr>
          </w:p>
        </w:tc>
        <w:tc>
          <w:tcPr>
            <w:tcW w:w="4536" w:type="dxa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</w:rPr>
            </w:pPr>
          </w:p>
        </w:tc>
        <w:tc>
          <w:tcPr>
            <w:tcW w:w="1417" w:type="dxa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</w:rPr>
            </w:pPr>
          </w:p>
        </w:tc>
        <w:tc>
          <w:tcPr>
            <w:tcW w:w="1610" w:type="dxa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b/>
                <w:kern w:val="2"/>
                <w:sz w:val="32"/>
                <w:szCs w:val="32"/>
              </w:rPr>
            </w:pPr>
          </w:p>
        </w:tc>
        <w:tc>
          <w:tcPr>
            <w:tcW w:w="4536" w:type="dxa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</w:rPr>
            </w:pPr>
          </w:p>
        </w:tc>
        <w:tc>
          <w:tcPr>
            <w:tcW w:w="1417" w:type="dxa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</w:rPr>
            </w:pPr>
          </w:p>
        </w:tc>
        <w:tc>
          <w:tcPr>
            <w:tcW w:w="1610" w:type="dxa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</w:rPr>
            </w:pPr>
          </w:p>
        </w:tc>
      </w:tr>
    </w:tbl>
    <w:p/>
    <w:p/>
    <w:p/>
    <w:p/>
    <w:p/>
    <w:p/>
    <w:p/>
    <w:p/>
    <w:p/>
    <w:p/>
    <w:p/>
    <w:p/>
    <w:p/>
    <w:p/>
    <w:p/>
    <w:p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560" w:lineRule="exact"/>
        <w:ind w:firstLine="624"/>
        <w:textAlignment w:val="auto"/>
      </w:pPr>
    </w:p>
    <w:p>
      <w:pPr>
        <w:pStyle w:val="22"/>
        <w:snapToGrid w:val="0"/>
        <w:spacing w:line="100" w:lineRule="atLeast"/>
        <w:ind w:left="-57" w:right="-57"/>
        <w:rPr>
          <w:sz w:val="28"/>
          <w:szCs w:val="28"/>
        </w:rPr>
      </w:pPr>
      <w:r>
        <w:rPr>
          <w:rFonts w:hint="eastAsia"/>
          <w:sz w:val="28"/>
          <w:szCs w:val="28"/>
        </w:rPr>
        <w:object>
          <v:shape id="_x0000_i1026" o:spt="75" type="#_x0000_t75" style="height:1.5pt;width:442.5pt;" o:ole="t" fillcolor="#FFFFFF" filled="f" o:preferrelative="f" stroked="f" coordsize="21600,21600">
            <v:path/>
            <v:fill on="f" focussize="0,0"/>
            <v:stroke on="f" joinstyle="miter"/>
            <v:imagedata r:id="rId7" o:title=""/>
            <o:lock v:ext="edit" aspectratio="f"/>
            <w10:wrap type="none"/>
            <w10:anchorlock/>
          </v:shape>
          <o:OLEObject Type="Embed" ProgID="MSDraw" ShapeID="_x0000_i1026" DrawAspect="Content" ObjectID="_1468075725" r:id="rId6">
            <o:LockedField>false</o:LockedField>
          </o:OLEObject>
        </w:object>
      </w:r>
    </w:p>
    <w:p>
      <w:pPr>
        <w:pStyle w:val="15"/>
        <w:tabs>
          <w:tab w:val="right" w:pos="8533"/>
        </w:tabs>
        <w:spacing w:line="454" w:lineRule="exact"/>
        <w:ind w:left="312" w:right="0"/>
      </w:pPr>
      <w:r>
        <w:rPr>
          <w:rFonts w:hint="eastAsia"/>
          <w:sz w:val="28"/>
          <w:szCs w:val="28"/>
        </w:rPr>
        <w:t>江苏省广播电视局办公室</w:t>
      </w:r>
      <w:r>
        <w:rPr>
          <w:sz w:val="28"/>
          <w:szCs w:val="28"/>
        </w:rPr>
        <w:tab/>
      </w:r>
      <w:r>
        <w:rPr>
          <w:sz w:val="28"/>
          <w:szCs w:val="28"/>
        </w:rPr>
        <w:t>20</w:t>
      </w:r>
      <w:r>
        <w:rPr>
          <w:rFonts w:hint="eastAsia"/>
          <w:sz w:val="28"/>
          <w:szCs w:val="28"/>
        </w:rPr>
        <w:t>2</w:t>
      </w:r>
      <w:r>
        <w:rPr>
          <w:rFonts w:hint="default"/>
          <w:sz w:val="28"/>
          <w:szCs w:val="28"/>
          <w:lang w:val="en"/>
        </w:rPr>
        <w:t>2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  <w:lang w:val="en-US" w:eastAsia="zh-CN"/>
        </w:rPr>
        <w:t>3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  <w:lang w:val="en-US" w:eastAsia="zh-CN"/>
        </w:rPr>
        <w:t>24</w:t>
      </w:r>
      <w:r>
        <w:rPr>
          <w:rFonts w:hint="eastAsia"/>
          <w:sz w:val="28"/>
          <w:szCs w:val="28"/>
        </w:rPr>
        <w:t>日印发</w:t>
      </w:r>
    </w:p>
    <w:p>
      <w:pPr>
        <w:pStyle w:val="22"/>
        <w:snapToGrid w:val="0"/>
        <w:spacing w:line="100" w:lineRule="atLeast"/>
        <w:ind w:left="-57" w:right="-57"/>
        <w:rPr>
          <w:b/>
        </w:rPr>
      </w:pPr>
      <w:r>
        <w:rPr>
          <w:rFonts w:hint="eastAsia"/>
          <w:b/>
        </w:rPr>
        <w:object>
          <v:shape id="_x0000_i1027" o:spt="75" type="#_x0000_t75" style="height:1.5pt;width:442.5pt;" o:ole="t" fillcolor="#FFFFFF" filled="f" o:preferrelative="t" stroked="f" coordsize="21600,21600">
            <v:path/>
            <v:fill on="f" focussize="0,0"/>
            <v:stroke on="f" joinstyle="miter"/>
            <v:imagedata r:id="rId9" o:title=""/>
            <o:lock v:ext="edit" aspectratio="f"/>
            <w10:wrap type="none"/>
            <w10:anchorlock/>
          </v:shape>
          <o:OLEObject Type="Embed" ProgID="MSDraw" ShapeID="_x0000_i1027" DrawAspect="Content" ObjectID="_1468075726" r:id="rId8">
            <o:LockedField>false</o:LockedField>
          </o:OLEObject>
        </w:object>
      </w:r>
    </w:p>
    <w:sectPr>
      <w:footerReference r:id="rId3" w:type="default"/>
      <w:footerReference r:id="rId4" w:type="even"/>
      <w:pgSz w:w="11906" w:h="16838"/>
      <w:pgMar w:top="1814" w:right="1531" w:bottom="1985" w:left="1531" w:header="720" w:footer="1474" w:gutter="0"/>
      <w:paperSrc w:first="15" w:other="15"/>
      <w:cols w:space="720" w:num="1"/>
      <w:docGrid w:type="linesAndChars" w:linePitch="590" w:charSpace="-102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楷体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汉鼎简大宋">
    <w:altName w:val="宋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left="170" w:right="170" w:firstLine="0"/>
      <w:jc w:val="right"/>
      <w:rPr>
        <w:rStyle w:val="9"/>
        <w:sz w:val="28"/>
        <w:szCs w:val="28"/>
      </w:rPr>
    </w:pPr>
    <w:r>
      <w:rPr>
        <w:rStyle w:val="9"/>
        <w:rFonts w:hint="eastAsia"/>
        <w:sz w:val="28"/>
        <w:szCs w:val="28"/>
      </w:rPr>
      <w:t xml:space="preserve">― </w:t>
    </w:r>
    <w:r>
      <w:rPr>
        <w:rStyle w:val="9"/>
        <w:sz w:val="28"/>
        <w:szCs w:val="28"/>
      </w:rPr>
      <w:fldChar w:fldCharType="begin"/>
    </w:r>
    <w:r>
      <w:rPr>
        <w:rStyle w:val="9"/>
        <w:sz w:val="28"/>
        <w:szCs w:val="28"/>
      </w:rPr>
      <w:instrText xml:space="preserve"> PAGE </w:instrText>
    </w:r>
    <w:r>
      <w:rPr>
        <w:rStyle w:val="9"/>
        <w:sz w:val="28"/>
        <w:szCs w:val="28"/>
      </w:rPr>
      <w:fldChar w:fldCharType="separate"/>
    </w:r>
    <w:r>
      <w:rPr>
        <w:rStyle w:val="9"/>
        <w:sz w:val="28"/>
        <w:szCs w:val="28"/>
      </w:rPr>
      <w:t>1</w:t>
    </w:r>
    <w:r>
      <w:rPr>
        <w:rStyle w:val="9"/>
        <w:sz w:val="28"/>
        <w:szCs w:val="28"/>
      </w:rPr>
      <w:fldChar w:fldCharType="end"/>
    </w:r>
    <w:r>
      <w:rPr>
        <w:rStyle w:val="9"/>
        <w:rFonts w:hint="eastAsia"/>
        <w:sz w:val="28"/>
        <w:szCs w:val="28"/>
      </w:rPr>
      <w:t xml:space="preserve"> ―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left="170" w:right="170" w:firstLine="0"/>
    </w:pPr>
    <w:r>
      <w:rPr>
        <w:rStyle w:val="9"/>
        <w:rFonts w:hint="eastAsia"/>
        <w:sz w:val="28"/>
        <w:szCs w:val="28"/>
      </w:rPr>
      <w:t>―</w:t>
    </w:r>
    <w:r>
      <w:rPr>
        <w:rStyle w:val="9"/>
        <w:sz w:val="28"/>
        <w:szCs w:val="28"/>
      </w:rPr>
      <w:fldChar w:fldCharType="begin"/>
    </w:r>
    <w:r>
      <w:rPr>
        <w:rStyle w:val="9"/>
        <w:sz w:val="28"/>
        <w:szCs w:val="28"/>
      </w:rPr>
      <w:instrText xml:space="preserve">PAGE   \* MERGEFORMAT</w:instrText>
    </w:r>
    <w:r>
      <w:rPr>
        <w:rStyle w:val="9"/>
        <w:sz w:val="28"/>
        <w:szCs w:val="28"/>
      </w:rPr>
      <w:fldChar w:fldCharType="separate"/>
    </w:r>
    <w:r>
      <w:rPr>
        <w:rStyle w:val="9"/>
        <w:sz w:val="28"/>
        <w:szCs w:val="28"/>
      </w:rPr>
      <w:t>2</w:t>
    </w:r>
    <w:r>
      <w:rPr>
        <w:rStyle w:val="9"/>
        <w:sz w:val="28"/>
        <w:szCs w:val="28"/>
      </w:rPr>
      <w:fldChar w:fldCharType="end"/>
    </w:r>
    <w:r>
      <w:rPr>
        <w:rStyle w:val="9"/>
        <w:rFonts w:hint="eastAsia"/>
        <w:sz w:val="28"/>
        <w:szCs w:val="28"/>
      </w:rPr>
      <w:t>―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attachedTemplate r:id="rId1"/>
  <w:documentProtection w:enforcement="0"/>
  <w:defaultTabStop w:val="0"/>
  <w:evenAndOddHeaders w:val="1"/>
  <w:drawingGridHorizontalSpacing w:val="315"/>
  <w:drawingGridVerticalSpacing w:val="295"/>
  <w:displayHorizontalDrawingGridEvery w:val="0"/>
  <w:displayVerticalDrawingGridEvery w:val="2"/>
  <w:characterSpacingControl w:val="compressPunctuation"/>
  <w:noLineBreaksAfter w:lang="zh-CN" w:val="([{·‘“〈《「『【〔〖（．［｛￡￥"/>
  <w:noLineBreaksBefore w:lang="zh-CN" w:val="!),.:;?]}¨·ˇˉ―‖’”…∶、。〃々〉》」』】〕〗！＂％＇），．：；？］｀｜｝～￠"/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DFAD7F3B"/>
    <w:rsid w:val="00011B29"/>
    <w:rsid w:val="00026E5E"/>
    <w:rsid w:val="0004132E"/>
    <w:rsid w:val="00043560"/>
    <w:rsid w:val="000A119A"/>
    <w:rsid w:val="000C5FED"/>
    <w:rsid w:val="000E229B"/>
    <w:rsid w:val="001212F3"/>
    <w:rsid w:val="00187539"/>
    <w:rsid w:val="001A686A"/>
    <w:rsid w:val="00234325"/>
    <w:rsid w:val="00244F1E"/>
    <w:rsid w:val="00283482"/>
    <w:rsid w:val="0029635C"/>
    <w:rsid w:val="002A1C8E"/>
    <w:rsid w:val="002D666D"/>
    <w:rsid w:val="002E18B2"/>
    <w:rsid w:val="003109F8"/>
    <w:rsid w:val="003231AB"/>
    <w:rsid w:val="003D16A9"/>
    <w:rsid w:val="00401664"/>
    <w:rsid w:val="00415BF8"/>
    <w:rsid w:val="00450943"/>
    <w:rsid w:val="00501395"/>
    <w:rsid w:val="005235C3"/>
    <w:rsid w:val="00527CEA"/>
    <w:rsid w:val="00535D46"/>
    <w:rsid w:val="005C2B1B"/>
    <w:rsid w:val="005C7FB9"/>
    <w:rsid w:val="005D19D5"/>
    <w:rsid w:val="00640541"/>
    <w:rsid w:val="006525EC"/>
    <w:rsid w:val="00670113"/>
    <w:rsid w:val="006754DF"/>
    <w:rsid w:val="00693ACA"/>
    <w:rsid w:val="006B5B4F"/>
    <w:rsid w:val="006D6590"/>
    <w:rsid w:val="006D6EEC"/>
    <w:rsid w:val="0071654E"/>
    <w:rsid w:val="007233C9"/>
    <w:rsid w:val="007611C7"/>
    <w:rsid w:val="00770166"/>
    <w:rsid w:val="00771002"/>
    <w:rsid w:val="007745EE"/>
    <w:rsid w:val="007E49BA"/>
    <w:rsid w:val="007F4609"/>
    <w:rsid w:val="00800328"/>
    <w:rsid w:val="008177D7"/>
    <w:rsid w:val="00861D81"/>
    <w:rsid w:val="00867946"/>
    <w:rsid w:val="008D0C97"/>
    <w:rsid w:val="008E09BB"/>
    <w:rsid w:val="008F7AC3"/>
    <w:rsid w:val="0096698D"/>
    <w:rsid w:val="00980844"/>
    <w:rsid w:val="0098254F"/>
    <w:rsid w:val="009B2A49"/>
    <w:rsid w:val="009E5B88"/>
    <w:rsid w:val="00A053ED"/>
    <w:rsid w:val="00A859BE"/>
    <w:rsid w:val="00A958A8"/>
    <w:rsid w:val="00AB5747"/>
    <w:rsid w:val="00B77F4C"/>
    <w:rsid w:val="00BD7008"/>
    <w:rsid w:val="00C52E51"/>
    <w:rsid w:val="00C7331D"/>
    <w:rsid w:val="00CA0A45"/>
    <w:rsid w:val="00CA6808"/>
    <w:rsid w:val="00CF4B58"/>
    <w:rsid w:val="00D233F9"/>
    <w:rsid w:val="00D3028D"/>
    <w:rsid w:val="00D60F97"/>
    <w:rsid w:val="00D92240"/>
    <w:rsid w:val="00DF10C2"/>
    <w:rsid w:val="00E51BB2"/>
    <w:rsid w:val="00E613F7"/>
    <w:rsid w:val="00EB029E"/>
    <w:rsid w:val="00EE4D9C"/>
    <w:rsid w:val="00F53561"/>
    <w:rsid w:val="00FD2B04"/>
    <w:rsid w:val="4DAA6772"/>
    <w:rsid w:val="BFF755B3"/>
    <w:rsid w:val="DFAD7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ascii="Times New Roman" w:hAnsi="Times New Roman" w:eastAsia="方正仿宋_GBK" w:cs="Times New Roman"/>
      <w:snapToGrid w:val="0"/>
      <w:sz w:val="3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tLeast"/>
      <w:outlineLvl w:val="0"/>
    </w:pPr>
    <w:rPr>
      <w:b/>
      <w:kern w:val="44"/>
      <w:sz w:val="44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next w:val="1"/>
    <w:qFormat/>
    <w:uiPriority w:val="0"/>
    <w:pPr>
      <w:adjustRightInd w:val="0"/>
      <w:snapToGrid/>
      <w:ind w:firstLine="0"/>
      <w:jc w:val="left"/>
    </w:pPr>
    <w:rPr>
      <w:spacing w:val="-25"/>
    </w:rPr>
  </w:style>
  <w:style w:type="paragraph" w:styleId="4">
    <w:name w:val="footer"/>
    <w:basedOn w:val="1"/>
    <w:link w:val="25"/>
    <w:qFormat/>
    <w:uiPriority w:val="99"/>
    <w:pPr>
      <w:tabs>
        <w:tab w:val="center" w:pos="4153"/>
        <w:tab w:val="right" w:pos="8306"/>
      </w:tabs>
      <w:spacing w:line="240" w:lineRule="atLeast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pacing w:line="240" w:lineRule="atLeast"/>
      <w:jc w:val="center"/>
    </w:pPr>
    <w:rPr>
      <w:sz w:val="18"/>
    </w:rPr>
  </w:style>
  <w:style w:type="table" w:styleId="7">
    <w:name w:val="Table Grid"/>
    <w:basedOn w:val="6"/>
    <w:qFormat/>
    <w:uiPriority w:val="0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page number"/>
    <w:basedOn w:val="8"/>
    <w:qFormat/>
    <w:uiPriority w:val="0"/>
  </w:style>
  <w:style w:type="paragraph" w:customStyle="1" w:styleId="10">
    <w:name w:val="标题1"/>
    <w:basedOn w:val="1"/>
    <w:next w:val="1"/>
    <w:qFormat/>
    <w:uiPriority w:val="0"/>
    <w:pPr>
      <w:tabs>
        <w:tab w:val="left" w:pos="9193"/>
        <w:tab w:val="left" w:pos="9827"/>
      </w:tabs>
      <w:spacing w:line="700" w:lineRule="atLeast"/>
      <w:ind w:firstLine="0"/>
      <w:jc w:val="center"/>
    </w:pPr>
    <w:rPr>
      <w:rFonts w:eastAsia="方正小标宋_GBK"/>
      <w:sz w:val="44"/>
    </w:rPr>
  </w:style>
  <w:style w:type="paragraph" w:customStyle="1" w:styleId="11">
    <w:name w:val="主题词"/>
    <w:basedOn w:val="1"/>
    <w:qFormat/>
    <w:uiPriority w:val="0"/>
    <w:pPr>
      <w:overflowPunct w:val="0"/>
      <w:spacing w:line="400" w:lineRule="atLeast"/>
      <w:ind w:firstLine="0"/>
    </w:pPr>
    <w:rPr>
      <w:rFonts w:ascii="方正黑体_GBK" w:eastAsia="方正黑体_GBK"/>
    </w:rPr>
  </w:style>
  <w:style w:type="paragraph" w:customStyle="1" w:styleId="12">
    <w:name w:val="抄送栏"/>
    <w:basedOn w:val="1"/>
    <w:qFormat/>
    <w:uiPriority w:val="0"/>
    <w:pPr>
      <w:spacing w:line="454" w:lineRule="atLeast"/>
      <w:ind w:left="1310" w:right="357" w:hanging="953"/>
    </w:pPr>
  </w:style>
  <w:style w:type="paragraph" w:customStyle="1" w:styleId="13">
    <w:name w:val="标题2"/>
    <w:basedOn w:val="1"/>
    <w:next w:val="1"/>
    <w:qFormat/>
    <w:uiPriority w:val="0"/>
    <w:pPr>
      <w:ind w:firstLine="0"/>
      <w:jc w:val="center"/>
    </w:pPr>
    <w:rPr>
      <w:rFonts w:eastAsia="方正楷体_GBK"/>
    </w:rPr>
  </w:style>
  <w:style w:type="paragraph" w:customStyle="1" w:styleId="14">
    <w:name w:val="标题3"/>
    <w:basedOn w:val="1"/>
    <w:next w:val="1"/>
    <w:qFormat/>
    <w:uiPriority w:val="0"/>
    <w:rPr>
      <w:rFonts w:eastAsia="方正黑体_GBK"/>
    </w:rPr>
  </w:style>
  <w:style w:type="paragraph" w:customStyle="1" w:styleId="15">
    <w:name w:val="印发栏"/>
    <w:basedOn w:val="1"/>
    <w:qFormat/>
    <w:uiPriority w:val="0"/>
    <w:pPr>
      <w:tabs>
        <w:tab w:val="right" w:pos="8505"/>
      </w:tabs>
      <w:snapToGrid/>
      <w:spacing w:line="454" w:lineRule="atLeast"/>
      <w:ind w:left="357" w:right="357" w:firstLine="0"/>
    </w:pPr>
  </w:style>
  <w:style w:type="paragraph" w:customStyle="1" w:styleId="16">
    <w:name w:val="反线"/>
    <w:basedOn w:val="1"/>
    <w:qFormat/>
    <w:uiPriority w:val="0"/>
    <w:pPr>
      <w:spacing w:line="120" w:lineRule="atLeast"/>
      <w:ind w:left="-57" w:right="-57" w:firstLine="0"/>
    </w:pPr>
    <w:rPr>
      <w:b/>
    </w:rPr>
  </w:style>
  <w:style w:type="paragraph" w:customStyle="1" w:styleId="17">
    <w:name w:val="份数"/>
    <w:basedOn w:val="1"/>
    <w:qFormat/>
    <w:uiPriority w:val="0"/>
    <w:pPr>
      <w:spacing w:line="400" w:lineRule="atLeast"/>
      <w:ind w:firstLine="0"/>
      <w:jc w:val="right"/>
    </w:pPr>
  </w:style>
  <w:style w:type="paragraph" w:customStyle="1" w:styleId="18">
    <w:name w:val="附件栏"/>
    <w:basedOn w:val="1"/>
    <w:qFormat/>
    <w:uiPriority w:val="0"/>
  </w:style>
  <w:style w:type="paragraph" w:customStyle="1" w:styleId="19">
    <w:name w:val="文头"/>
    <w:basedOn w:val="1"/>
    <w:qFormat/>
    <w:uiPriority w:val="0"/>
    <w:pPr>
      <w:tabs>
        <w:tab w:val="left" w:pos="6663"/>
      </w:tabs>
      <w:spacing w:after="1000" w:line="3100" w:lineRule="atLeast"/>
      <w:ind w:left="511" w:right="227" w:hanging="284"/>
      <w:jc w:val="distribute"/>
    </w:pPr>
    <w:rPr>
      <w:rFonts w:ascii="汉鼎简大宋" w:eastAsia="汉鼎简大宋"/>
      <w:b/>
      <w:color w:val="FF0000"/>
      <w:w w:val="62"/>
      <w:sz w:val="140"/>
    </w:rPr>
  </w:style>
  <w:style w:type="paragraph" w:customStyle="1" w:styleId="20">
    <w:name w:val="紧急程度"/>
    <w:basedOn w:val="1"/>
    <w:qFormat/>
    <w:uiPriority w:val="0"/>
    <w:pPr>
      <w:adjustRightInd w:val="0"/>
      <w:snapToGrid/>
      <w:spacing w:line="500" w:lineRule="atLeast"/>
      <w:ind w:firstLine="0"/>
      <w:jc w:val="right"/>
    </w:pPr>
    <w:rPr>
      <w:rFonts w:ascii="方正黑体_GBK" w:eastAsia="方正黑体_GBK"/>
    </w:rPr>
  </w:style>
  <w:style w:type="paragraph" w:customStyle="1" w:styleId="21">
    <w:name w:val="红线"/>
    <w:basedOn w:val="2"/>
    <w:qFormat/>
    <w:uiPriority w:val="0"/>
    <w:pPr>
      <w:keepNext w:val="0"/>
      <w:keepLines w:val="0"/>
      <w:adjustRightInd w:val="0"/>
      <w:snapToGrid/>
      <w:spacing w:before="0" w:after="851" w:line="227" w:lineRule="atLeast"/>
      <w:ind w:right="-142" w:firstLine="0"/>
      <w:jc w:val="center"/>
      <w:outlineLvl w:val="9"/>
    </w:pPr>
    <w:rPr>
      <w:rFonts w:ascii="宋体" w:eastAsia="宋体"/>
      <w:kern w:val="0"/>
      <w:sz w:val="10"/>
    </w:rPr>
  </w:style>
  <w:style w:type="paragraph" w:customStyle="1" w:styleId="22">
    <w:name w:val="线型"/>
    <w:basedOn w:val="12"/>
    <w:qFormat/>
    <w:uiPriority w:val="0"/>
    <w:pPr>
      <w:adjustRightInd w:val="0"/>
      <w:snapToGrid/>
      <w:spacing w:line="240" w:lineRule="auto"/>
      <w:ind w:left="0" w:firstLine="0"/>
      <w:jc w:val="center"/>
    </w:pPr>
    <w:rPr>
      <w:sz w:val="21"/>
    </w:rPr>
  </w:style>
  <w:style w:type="paragraph" w:customStyle="1" w:styleId="23">
    <w:name w:val="印数"/>
    <w:basedOn w:val="15"/>
    <w:qFormat/>
    <w:uiPriority w:val="0"/>
    <w:pPr>
      <w:tabs>
        <w:tab w:val="right" w:pos="8465"/>
        <w:tab w:val="clear" w:pos="8505"/>
      </w:tabs>
      <w:adjustRightInd w:val="0"/>
      <w:spacing w:line="400" w:lineRule="atLeast"/>
      <w:ind w:left="0" w:right="0"/>
      <w:jc w:val="right"/>
    </w:pPr>
  </w:style>
  <w:style w:type="paragraph" w:customStyle="1" w:styleId="24">
    <w:name w:val="样式 主题词 + 段后: 8.85 磅 行距: 固定值 26 磅"/>
    <w:basedOn w:val="11"/>
    <w:qFormat/>
    <w:uiPriority w:val="0"/>
    <w:pPr>
      <w:overflowPunct/>
      <w:adjustRightInd w:val="0"/>
      <w:snapToGrid/>
      <w:spacing w:after="177" w:line="520" w:lineRule="exact"/>
      <w:jc w:val="left"/>
    </w:pPr>
    <w:rPr>
      <w:rFonts w:cs="宋体"/>
      <w:bCs/>
    </w:rPr>
  </w:style>
  <w:style w:type="character" w:customStyle="1" w:styleId="25">
    <w:name w:val="页脚 Char"/>
    <w:link w:val="4"/>
    <w:qFormat/>
    <w:uiPriority w:val="99"/>
    <w:rPr>
      <w:rFonts w:eastAsia="方正仿宋_GBK"/>
      <w:snapToGrid w:val="0"/>
      <w:sz w:val="18"/>
    </w:rPr>
  </w:style>
  <w:style w:type="table" w:customStyle="1" w:styleId="26">
    <w:name w:val="网格型1"/>
    <w:basedOn w:val="6"/>
    <w:qFormat/>
    <w:uiPriority w:val="59"/>
    <w:rPr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wmf"/><Relationship Id="rId8" Type="http://schemas.openxmlformats.org/officeDocument/2006/relationships/oleObject" Target="embeddings/oleObject2.bin"/><Relationship Id="rId7" Type="http://schemas.openxmlformats.org/officeDocument/2006/relationships/image" Target="media/image1.wmf"/><Relationship Id="rId6" Type="http://schemas.openxmlformats.org/officeDocument/2006/relationships/oleObject" Target="embeddings/oleObject1.bin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home\kylin\&#26700;&#38754;\&#27169;&#26495;\&#24120;&#29992;\&#33487;&#24191;&#30005;&#21457;&#32418;&#22836;2022%20%20&#22871;&#32418;.dotx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苏广电发红头2022  套红.dotx</Template>
  <Pages>2</Pages>
  <Words>86</Words>
  <Characters>95</Characters>
  <Lines>2</Lines>
  <Paragraphs>1</Paragraphs>
  <TotalTime>14</TotalTime>
  <ScaleCrop>false</ScaleCrop>
  <LinksUpToDate>false</LinksUpToDate>
  <CharactersWithSpaces>107</CharactersWithSpaces>
  <Application>WPS Office_11.1.0.9513_F1E327BC-269C-435d-A152-05C5408002CA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2022-03-24T09:14:00Z</dcterms:created>
  <dc:creator>kylin</dc:creator>
  <cp:lastModifiedBy>仇乐</cp:lastModifiedBy>
  <dcterms:modified xsi:type="dcterms:W3CDTF">2022-03-25T11:48:29Z</dcterms:modified>
  <dc:title>苏政发上行文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