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jc w:val="left"/>
        <w:rPr>
          <w:rFonts w:hint="default" w:ascii="Times New Roman" w:hAnsi="Times New Roman" w:eastAsia="方正黑体_GBK" w:cs="Times New Roman"/>
          <w:b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2022年第四季度江苏省广播电视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ascii="宋体" w:hAnsi="Calibri" w:eastAsia="宋体" w:cs="Arial"/>
          <w:b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创新创优节目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b/>
          <w:snapToGrid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黑体_GBK" w:cs="Times New Roman"/>
          <w:b w:val="0"/>
          <w:bCs/>
          <w:snapToGrid/>
          <w:kern w:val="2"/>
          <w:sz w:val="28"/>
          <w:szCs w:val="28"/>
        </w:rPr>
      </w:pPr>
      <w:bookmarkStart w:id="0" w:name="_GoBack"/>
      <w:r>
        <w:rPr>
          <w:rFonts w:hint="default" w:ascii="Times New Roman" w:hAnsi="Times New Roman" w:eastAsia="方正黑体_GBK" w:cs="Times New Roman"/>
          <w:b w:val="0"/>
          <w:bCs/>
          <w:snapToGrid/>
          <w:kern w:val="2"/>
          <w:sz w:val="28"/>
          <w:szCs w:val="28"/>
        </w:rPr>
        <w:t>广播节目（2个）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 xml:space="preserve">南京市广播电视台    </w:t>
      </w:r>
      <w:r>
        <w:rPr>
          <w:rFonts w:hint="eastAsia" w:cs="Times New Roman"/>
          <w:snapToGrid/>
          <w:kern w:val="2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《反诈，让我们与法同行》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 xml:space="preserve">无锡市广播电视台    </w:t>
      </w:r>
      <w:r>
        <w:rPr>
          <w:rFonts w:hint="eastAsia" w:cs="Times New Roman"/>
          <w:snapToGrid/>
          <w:kern w:val="2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《南国红豆别样红》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b/>
          <w:snapToGrid/>
          <w:kern w:val="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b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b w:val="0"/>
          <w:bCs/>
          <w:snapToGrid/>
          <w:kern w:val="2"/>
          <w:sz w:val="28"/>
          <w:szCs w:val="28"/>
        </w:rPr>
        <w:t>电视节目（6个）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   《我在岛屿读书》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   《2060元音之境》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江苏省广播电视总台     《第十五法庭》（第二季）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110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苏州市广播电视台       《非凡十年·大美中国苏州篇》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宿迁市广播电视台       《一路向前》（第二季）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28"/>
          <w:szCs w:val="1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南京市高淳区融媒体中心 《&lt;记忆高淳&gt;新桥柳浪（襟湖桥）》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2558"/>
    <w:rsid w:val="6121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2023-01-30T04:10:00Z</dcterms:created>
  <dc:creator>仇乐</dc:creator>
  <cp:lastModifiedBy>仇乐</cp:lastModifiedBy>
  <dcterms:modified xsi:type="dcterms:W3CDTF">2023-01-30T04:12:50Z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