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39B7" w:rsidRDefault="006A39B7">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10</w:t>
      </w:r>
    </w:p>
    <w:p w:rsidR="006A39B7" w:rsidRDefault="006A39B7">
      <w:pPr>
        <w:spacing w:line="560" w:lineRule="exact"/>
        <w:rPr>
          <w:rFonts w:ascii="仿宋" w:eastAsia="仿宋" w:hAnsi="仿宋"/>
          <w:sz w:val="32"/>
          <w:szCs w:val="32"/>
        </w:rPr>
      </w:pPr>
    </w:p>
    <w:p w:rsidR="006A39B7" w:rsidRDefault="006A39B7">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江苏省广播电视政府奖</w:t>
      </w:r>
    </w:p>
    <w:p w:rsidR="006A39B7" w:rsidRDefault="006A39B7">
      <w:pPr>
        <w:spacing w:line="640" w:lineRule="exact"/>
        <w:jc w:val="center"/>
        <w:rPr>
          <w:rFonts w:ascii="华文中宋" w:eastAsia="华文中宋" w:hAnsi="华文中宋"/>
          <w:sz w:val="44"/>
          <w:szCs w:val="44"/>
        </w:rPr>
      </w:pPr>
      <w:r>
        <w:rPr>
          <w:rFonts w:ascii="方正小标宋_GBK" w:eastAsia="方正小标宋_GBK" w:hAnsi="华文中宋" w:hint="eastAsia"/>
          <w:sz w:val="44"/>
          <w:szCs w:val="44"/>
        </w:rPr>
        <w:t>（科技创新奖）评奖实施细则</w:t>
      </w:r>
    </w:p>
    <w:p w:rsidR="006A39B7" w:rsidRDefault="006A39B7">
      <w:pPr>
        <w:spacing w:line="560" w:lineRule="exact"/>
        <w:rPr>
          <w:rFonts w:ascii="仿宋" w:eastAsia="仿宋" w:hAnsi="仿宋"/>
          <w:sz w:val="32"/>
          <w:szCs w:val="32"/>
        </w:rPr>
      </w:pP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科技创新，系指国家广播电视总局批准设立的省内播出机构、网络传输机构、广播电视监测机构在广播电视技术领域内科技创新成果及与广播电视事业有关的新的科学技术成果的应用、推广及转化等。参评项目必须应用于实践一年以上，证明其功能和性能可靠，并持有使用单位出具的证明。申报项目应满足：</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（一）多单位合作完成的项目，必须填写完整完成单位，且完成人员与单位一致。</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（二）对成果有明显争议或者有明显重复申报痕迹的项目，申报不予受理。</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（三）申报项目，应经过省级或省级以上主管部门组织的鉴定。</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参评江苏省广播电视政府奖（科技创新奖）的项目必须具备下列条件：</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（一）应用与广播电视事业有关的新的科学技术成果（包括新产品、新技术、新工艺、新材料、新设计等）并同时具备以下条件：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、省内首创的；</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、本行业先进的；</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、经实践证明具有重大经济效益或社会效益的。</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（二）在推广、转化已有的科技成果工作中，做出重大贡献并同时取得较大经济效益或社会效益的。</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（三）在工程建设、设备研制和技术改进中，采用新技术，并同时取得重大经济效益或社会效益的。</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（四）推动行业科技进步的作用很大。</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（五）申报项目应为近三年来省级广播电视科技创新奖一等奖获奖项目，或中国广播电视社会组织联合会科技创新奖一等奖且为第一完成单位的项目。</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江苏省广播电视政府奖评选，设科技创新奖</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个。</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科技创新奖）的参评单位以电台、电视台、网络公司、监测台等法人单位为申报主体。参评单位须按照要求认真、完整填写《江苏省广播电视政府奖（科技创新奖）申报表》（一式三份），提供申报书所列技术报告、查新报告、用户报告和第三方检测报告等。同时上报荣获省级广播电视科技创新奖的获奖证明材料。推荐材料一律使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纸打印，并附电子版（刻录光盘），同时报送参评项目的各类报告书</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册（套）。</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聘请业内专家、管理人员组成江苏省广播电视政府奖（科技创新奖）评审委员会，负责科技创新奖的评审工作。评审采取打分制。评审委员会办公室设在省广播电视局科技管理处，具体组织实施科技创新奖的评审工作。</w:t>
      </w:r>
    </w:p>
    <w:p w:rsidR="006A39B7" w:rsidRDefault="006A39B7">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6A39B7" w:rsidRDefault="006A39B7">
      <w:pPr>
        <w:spacing w:line="560" w:lineRule="exact"/>
        <w:ind w:firstLineChars="200" w:firstLine="640"/>
        <w:rPr>
          <w:rFonts w:ascii="仿宋" w:eastAsia="仿宋" w:hAnsi="仿宋"/>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本实施细则由江苏省广播电视政府奖（科技创新奖）评审委员会办公室负责解释。</w:t>
      </w:r>
    </w:p>
    <w:p w:rsidR="006A39B7" w:rsidRDefault="006A39B7">
      <w:pPr>
        <w:rPr>
          <w:rFonts w:ascii="仿宋" w:eastAsia="仿宋" w:hAnsi="仿宋"/>
          <w:sz w:val="32"/>
          <w:szCs w:val="32"/>
        </w:rPr>
      </w:pPr>
    </w:p>
    <w:p w:rsidR="006A39B7" w:rsidRDefault="006A39B7">
      <w:pPr>
        <w:rPr>
          <w:rFonts w:ascii="仿宋" w:eastAsia="仿宋" w:hAnsi="仿宋"/>
          <w:sz w:val="32"/>
          <w:szCs w:val="32"/>
        </w:rPr>
      </w:pPr>
    </w:p>
    <w:p w:rsidR="006A39B7" w:rsidRDefault="006A39B7">
      <w:pPr>
        <w:rPr>
          <w:rFonts w:ascii="仿宋" w:eastAsia="仿宋" w:hAnsi="仿宋"/>
          <w:sz w:val="32"/>
          <w:szCs w:val="32"/>
        </w:rPr>
      </w:pPr>
    </w:p>
    <w:p w:rsidR="006A39B7" w:rsidRDefault="006A39B7">
      <w:pPr>
        <w:rPr>
          <w:rFonts w:ascii="仿宋" w:eastAsia="仿宋" w:hAnsi="仿宋"/>
          <w:sz w:val="32"/>
          <w:szCs w:val="32"/>
        </w:rPr>
      </w:pPr>
      <w:r>
        <w:rPr>
          <w:rFonts w:ascii="仿宋" w:eastAsia="仿宋" w:hAnsi="仿宋"/>
          <w:sz w:val="32"/>
          <w:szCs w:val="32"/>
        </w:rPr>
        <w:t xml:space="preserve"> </w:t>
      </w:r>
    </w:p>
    <w:p w:rsidR="006A39B7" w:rsidRDefault="006A39B7">
      <w:pPr>
        <w:rPr>
          <w:rFonts w:ascii="仿宋" w:eastAsia="仿宋" w:hAnsi="仿宋"/>
          <w:sz w:val="32"/>
          <w:szCs w:val="32"/>
        </w:rPr>
      </w:pPr>
    </w:p>
    <w:p w:rsidR="006A39B7" w:rsidRDefault="006A39B7">
      <w:pPr>
        <w:rPr>
          <w:rFonts w:ascii="仿宋" w:eastAsia="仿宋" w:hAnsi="仿宋"/>
          <w:sz w:val="32"/>
          <w:szCs w:val="32"/>
        </w:rPr>
      </w:pPr>
    </w:p>
    <w:p w:rsidR="006A39B7" w:rsidRDefault="006A39B7">
      <w:pPr>
        <w:rPr>
          <w:rFonts w:ascii="仿宋" w:eastAsia="仿宋" w:hAnsi="仿宋"/>
          <w:sz w:val="32"/>
          <w:szCs w:val="32"/>
        </w:rPr>
      </w:pPr>
    </w:p>
    <w:p w:rsidR="006A39B7" w:rsidRDefault="006A39B7">
      <w:pPr>
        <w:rPr>
          <w:rFonts w:ascii="仿宋" w:eastAsia="仿宋" w:hAnsi="仿宋"/>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pPr>
        <w:rPr>
          <w:rFonts w:ascii="黑体" w:eastAsia="黑体" w:hAnsi="黑体"/>
          <w:sz w:val="32"/>
          <w:szCs w:val="32"/>
        </w:rPr>
      </w:pPr>
    </w:p>
    <w:p w:rsidR="006A39B7" w:rsidRDefault="006A39B7" w:rsidP="00C076BC">
      <w:pPr>
        <w:sectPr w:rsidR="006A39B7" w:rsidSect="00C076BC">
          <w:type w:val="continuous"/>
          <w:pgSz w:w="11906" w:h="16838"/>
          <w:pgMar w:top="1440" w:right="1800" w:bottom="1440" w:left="1800" w:header="851" w:footer="992" w:gutter="0"/>
          <w:cols w:space="425"/>
          <w:docGrid w:type="lines" w:linePitch="312"/>
        </w:sectPr>
      </w:pPr>
    </w:p>
    <w:p w:rsidR="007314B7" w:rsidRDefault="007314B7"/>
    <w:sectPr w:rsidR="007314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B7"/>
    <w:rsid w:val="006A39B7"/>
    <w:rsid w:val="00731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