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360" w:lineRule="atLeast"/>
        <w:ind w:firstLine="0"/>
        <w:rPr>
          <w:rFonts w:ascii="仿宋_GB2312" w:hAnsi="微软雅黑" w:eastAsia="仿宋_GB2312" w:cs="宋体"/>
          <w:snapToGrid/>
          <w:szCs w:val="32"/>
        </w:rPr>
      </w:pPr>
      <w:r>
        <w:rPr>
          <w:rFonts w:hint="eastAsia" w:ascii="黑体" w:hAnsi="黑体" w:eastAsia="黑体" w:cs="华文中宋"/>
          <w:bCs/>
          <w:snapToGrid/>
          <w:kern w:val="2"/>
          <w:szCs w:val="32"/>
        </w:rPr>
        <w:t>附件2</w:t>
      </w:r>
    </w:p>
    <w:p>
      <w:pPr>
        <w:autoSpaceDE/>
        <w:autoSpaceDN/>
        <w:adjustRightInd w:val="0"/>
        <w:spacing w:line="680" w:lineRule="exact"/>
        <w:ind w:firstLine="0"/>
        <w:jc w:val="center"/>
        <w:rPr>
          <w:rFonts w:hint="eastAsia" w:ascii="方正小标宋简体" w:hAnsi="黑体" w:eastAsia="方正小标宋简体" w:cs="华文中宋"/>
          <w:snapToGrid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华文中宋"/>
          <w:snapToGrid/>
          <w:kern w:val="2"/>
          <w:sz w:val="44"/>
          <w:szCs w:val="44"/>
        </w:rPr>
        <w:t>各类别案例申报材料内容具体要求</w:t>
      </w:r>
      <w:bookmarkEnd w:id="0"/>
    </w:p>
    <w:p>
      <w:pPr>
        <w:autoSpaceDE/>
        <w:autoSpaceDN/>
        <w:adjustRightInd w:val="0"/>
        <w:spacing w:line="400" w:lineRule="exact"/>
        <w:ind w:firstLine="0"/>
        <w:jc w:val="center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（不超过4000字）</w:t>
      </w:r>
    </w:p>
    <w:p>
      <w:pPr>
        <w:autoSpaceDE/>
        <w:autoSpaceDN/>
        <w:adjustRightInd w:val="0"/>
        <w:spacing w:line="400" w:lineRule="exact"/>
        <w:ind w:firstLine="0"/>
        <w:jc w:val="center"/>
        <w:rPr>
          <w:rFonts w:eastAsia="方正仿宋简体"/>
          <w:snapToGrid/>
          <w:kern w:val="2"/>
          <w:szCs w:val="32"/>
        </w:rPr>
      </w:pPr>
    </w:p>
    <w:p>
      <w:pPr>
        <w:autoSpaceDE/>
        <w:autoSpaceDN/>
        <w:snapToGrid/>
        <w:spacing w:line="600" w:lineRule="exact"/>
        <w:ind w:firstLine="640" w:firstLineChars="200"/>
        <w:rPr>
          <w:rFonts w:hint="eastAsia" w:ascii="黑体" w:eastAsia="黑体"/>
          <w:snapToGrid/>
          <w:kern w:val="2"/>
          <w:szCs w:val="32"/>
        </w:rPr>
      </w:pPr>
      <w:r>
        <w:rPr>
          <w:rFonts w:hint="eastAsia" w:ascii="黑体" w:eastAsia="黑体"/>
          <w:snapToGrid/>
          <w:kern w:val="2"/>
          <w:szCs w:val="32"/>
        </w:rPr>
        <w:t>一、媒体融合先导单位</w:t>
      </w:r>
    </w:p>
    <w:p>
      <w:pPr>
        <w:autoSpaceDE/>
        <w:autoSpaceDN/>
        <w:snapToGrid/>
        <w:spacing w:line="600" w:lineRule="exact"/>
        <w:ind w:firstLine="640" w:firstLineChars="200"/>
        <w:rPr>
          <w:rFonts w:hint="eastAsia" w:eastAsia="方正仿宋简体"/>
          <w:b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1.单位基本情况及媒体融合整体进展；</w:t>
      </w:r>
    </w:p>
    <w:p>
      <w:pPr>
        <w:autoSpaceDE/>
        <w:autoSpaceDN/>
        <w:snapToGrid/>
        <w:spacing w:line="600" w:lineRule="exact"/>
        <w:ind w:firstLine="600" w:firstLineChars="200"/>
        <w:rPr>
          <w:rFonts w:eastAsia="方正仿宋简体"/>
          <w:b/>
          <w:snapToGrid/>
          <w:kern w:val="2"/>
          <w:szCs w:val="32"/>
        </w:rPr>
      </w:pPr>
      <w:r>
        <w:rPr>
          <w:rFonts w:eastAsia="方正仿宋简体"/>
          <w:snapToGrid/>
          <w:spacing w:val="-10"/>
          <w:kern w:val="2"/>
          <w:szCs w:val="32"/>
        </w:rPr>
        <w:t>2.主要做法与实践，体制机制、内容生产、平台技术等；</w:t>
      </w:r>
    </w:p>
    <w:p>
      <w:pPr>
        <w:autoSpaceDE/>
        <w:autoSpaceDN/>
        <w:snapToGrid/>
        <w:spacing w:line="600" w:lineRule="exact"/>
        <w:ind w:firstLine="640" w:firstLineChars="200"/>
        <w:rPr>
          <w:rFonts w:eastAsia="方正仿宋简体"/>
          <w:b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3.成绩成效与社会反响，两个效益、传播力、影响力</w:t>
      </w:r>
    </w:p>
    <w:p>
      <w:pPr>
        <w:autoSpaceDE/>
        <w:autoSpaceDN/>
        <w:snapToGrid/>
        <w:spacing w:line="600" w:lineRule="exact"/>
        <w:ind w:firstLine="640" w:firstLineChars="200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4.可复制、可推广的成功经验，示范引领作用。</w:t>
      </w:r>
    </w:p>
    <w:p>
      <w:pPr>
        <w:autoSpaceDE/>
        <w:autoSpaceDN/>
        <w:snapToGrid/>
        <w:spacing w:line="600" w:lineRule="exact"/>
        <w:ind w:left="641" w:firstLine="0"/>
        <w:rPr>
          <w:rFonts w:hint="eastAsia" w:ascii="黑体" w:eastAsia="黑体"/>
          <w:snapToGrid/>
          <w:kern w:val="2"/>
          <w:szCs w:val="32"/>
        </w:rPr>
      </w:pPr>
      <w:r>
        <w:rPr>
          <w:rFonts w:hint="eastAsia" w:ascii="黑体" w:eastAsia="黑体"/>
          <w:snapToGrid/>
          <w:kern w:val="2"/>
          <w:szCs w:val="32"/>
        </w:rPr>
        <w:t>二、媒体融合成长项目</w:t>
      </w:r>
    </w:p>
    <w:p>
      <w:pPr>
        <w:autoSpaceDE/>
        <w:autoSpaceDN/>
        <w:snapToGrid/>
        <w:spacing w:line="600" w:lineRule="exact"/>
        <w:ind w:left="641" w:firstLine="0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1.</w:t>
      </w:r>
      <w:r>
        <w:rPr>
          <w:rFonts w:eastAsia="方正仿宋简体"/>
          <w:snapToGrid/>
          <w:spacing w:val="-8"/>
          <w:kern w:val="2"/>
          <w:szCs w:val="32"/>
        </w:rPr>
        <w:t>项目基本情况和主要创新点，理念、形式、技术等；</w:t>
      </w:r>
    </w:p>
    <w:p>
      <w:pPr>
        <w:autoSpaceDE/>
        <w:autoSpaceDN/>
        <w:snapToGrid/>
        <w:spacing w:line="600" w:lineRule="exact"/>
        <w:ind w:left="641" w:firstLine="0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2.目前进展及应用情况，已经取得的成效；</w:t>
      </w:r>
    </w:p>
    <w:p>
      <w:pPr>
        <w:autoSpaceDE/>
        <w:autoSpaceDN/>
        <w:snapToGrid/>
        <w:spacing w:line="600" w:lineRule="exact"/>
        <w:ind w:firstLine="640" w:firstLineChars="200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3.成长空间和发展前景，两个效益、品牌影响力预期等。</w:t>
      </w:r>
    </w:p>
    <w:p>
      <w:pPr>
        <w:autoSpaceDE/>
        <w:autoSpaceDN/>
        <w:snapToGrid/>
        <w:spacing w:line="600" w:lineRule="exact"/>
        <w:ind w:left="641" w:firstLine="0"/>
        <w:rPr>
          <w:rFonts w:hint="eastAsia" w:ascii="黑体" w:eastAsia="黑体"/>
          <w:snapToGrid/>
          <w:kern w:val="2"/>
          <w:szCs w:val="32"/>
        </w:rPr>
      </w:pPr>
      <w:r>
        <w:rPr>
          <w:rFonts w:hint="eastAsia" w:ascii="黑体" w:eastAsia="黑体"/>
          <w:snapToGrid/>
          <w:kern w:val="2"/>
          <w:szCs w:val="32"/>
        </w:rPr>
        <w:t>三、媒体融合典型案例</w:t>
      </w:r>
    </w:p>
    <w:p>
      <w:pPr>
        <w:autoSpaceDE/>
        <w:autoSpaceDN/>
        <w:snapToGrid/>
        <w:spacing w:line="600" w:lineRule="exact"/>
        <w:ind w:left="641" w:firstLine="0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1.案例基本情况，内容主题、表达形式或技术应用；</w:t>
      </w:r>
    </w:p>
    <w:p>
      <w:pPr>
        <w:autoSpaceDE/>
        <w:autoSpaceDN/>
        <w:snapToGrid/>
        <w:spacing w:line="600" w:lineRule="exact"/>
        <w:ind w:left="641" w:firstLine="0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2.成效与反响，两个效益、引领力等；</w:t>
      </w:r>
    </w:p>
    <w:p>
      <w:pPr>
        <w:autoSpaceDE/>
        <w:autoSpaceDN/>
        <w:snapToGrid/>
        <w:spacing w:line="600" w:lineRule="exact"/>
        <w:ind w:left="641" w:firstLine="0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3.经验与启示，可以借鉴的理念和做法。</w:t>
      </w:r>
    </w:p>
    <w:p>
      <w:pPr>
        <w:autoSpaceDE/>
        <w:autoSpaceDN/>
        <w:snapToGrid/>
        <w:spacing w:line="600" w:lineRule="exact"/>
        <w:ind w:firstLine="640" w:firstLineChars="200"/>
        <w:rPr>
          <w:rFonts w:hint="eastAsia" w:ascii="黑体" w:eastAsia="黑体"/>
          <w:snapToGrid/>
          <w:kern w:val="2"/>
          <w:szCs w:val="32"/>
        </w:rPr>
      </w:pPr>
      <w:r>
        <w:rPr>
          <w:rFonts w:hint="eastAsia" w:ascii="黑体" w:eastAsia="黑体"/>
          <w:snapToGrid/>
          <w:kern w:val="2"/>
          <w:szCs w:val="32"/>
        </w:rPr>
        <w:t>四、融媒体抗疫宣传优秀案例</w:t>
      </w:r>
    </w:p>
    <w:p>
      <w:pPr>
        <w:autoSpaceDE/>
        <w:autoSpaceDN/>
        <w:snapToGrid/>
        <w:spacing w:line="600" w:lineRule="exact"/>
        <w:ind w:firstLine="640" w:firstLineChars="200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1.案例基本情况，内容主题、表达形式、创作手段等；</w:t>
      </w:r>
    </w:p>
    <w:p>
      <w:pPr>
        <w:autoSpaceDE/>
        <w:autoSpaceDN/>
        <w:snapToGrid/>
        <w:spacing w:line="600" w:lineRule="exact"/>
        <w:ind w:firstLine="640" w:firstLineChars="200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2.传播力、引导力、影响力、公信力等方面的成效；</w:t>
      </w:r>
    </w:p>
    <w:p>
      <w:pPr>
        <w:autoSpaceDE/>
        <w:autoSpaceDN/>
        <w:snapToGrid/>
        <w:spacing w:line="600" w:lineRule="exact"/>
        <w:ind w:firstLine="640" w:firstLineChars="200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snapToGrid/>
          <w:kern w:val="2"/>
          <w:szCs w:val="32"/>
        </w:rPr>
        <w:t>3.案例的典型示范作用。</w:t>
      </w:r>
    </w:p>
    <w:p>
      <w:pPr>
        <w:autoSpaceDE/>
        <w:autoSpaceDN/>
        <w:snapToGrid/>
        <w:spacing w:line="600" w:lineRule="exact"/>
        <w:ind w:firstLine="640" w:firstLineChars="200"/>
        <w:rPr>
          <w:rFonts w:eastAsia="方正仿宋简体"/>
          <w:snapToGrid/>
          <w:kern w:val="2"/>
          <w:szCs w:val="32"/>
        </w:rPr>
      </w:pPr>
    </w:p>
    <w:p>
      <w:pPr>
        <w:autoSpaceDE/>
        <w:autoSpaceDN/>
        <w:adjustRightInd w:val="0"/>
        <w:spacing w:line="600" w:lineRule="exact"/>
        <w:ind w:firstLine="645"/>
        <w:rPr>
          <w:rFonts w:eastAsia="方正仿宋简体"/>
          <w:snapToGrid/>
          <w:kern w:val="2"/>
          <w:szCs w:val="32"/>
        </w:rPr>
      </w:pPr>
      <w:r>
        <w:rPr>
          <w:rFonts w:eastAsia="方正仿宋简体"/>
          <w:b/>
          <w:snapToGrid/>
          <w:spacing w:val="8"/>
          <w:kern w:val="10"/>
          <w:szCs w:val="32"/>
        </w:rPr>
        <w:t>注：</w:t>
      </w:r>
      <w:r>
        <w:rPr>
          <w:rFonts w:eastAsia="方正仿宋简体"/>
          <w:snapToGrid/>
          <w:spacing w:val="8"/>
          <w:kern w:val="10"/>
          <w:szCs w:val="32"/>
        </w:rPr>
        <w:t>请提供2020年5月1日前相应的用户量、传播量、</w:t>
      </w:r>
      <w:r>
        <w:rPr>
          <w:rFonts w:eastAsia="方正仿宋简体"/>
          <w:snapToGrid/>
          <w:kern w:val="2"/>
          <w:szCs w:val="32"/>
        </w:rPr>
        <w:t>互动量、点赞量、经济效益等具体数据，酌情增加对比性数据，避免过多定性描述。用户量以融媒体网站、公众号等中心主账号注册用户量为准；传播量以融媒体中心主账号首发的传播量为准；互动量、点赞量以融媒体中心主账号及作品后台显示的数量为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3010B"/>
    <w:rsid w:val="14F3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2020-05-13T09:56:00Z</dcterms:created>
  <dc:creator>STSK</dc:creator>
  <cp:lastModifiedBy>STSK</cp:lastModifiedBy>
  <dcterms:modified xsi:type="dcterms:W3CDTF">2020-05-13T09:57:55Z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