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1" w:line="230" w:lineRule="auto"/>
        <w:ind w:left="27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黑体" w:hAnsi="黑体" w:eastAsia="黑体" w:cs="黑体"/>
          <w:spacing w:val="-5"/>
          <w:sz w:val="31"/>
          <w:szCs w:val="31"/>
        </w:rPr>
        <w:t>附件</w:t>
      </w:r>
      <w:r>
        <w:rPr>
          <w:rFonts w:ascii="黑体" w:hAnsi="黑体" w:eastAsia="黑体" w:cs="黑体"/>
          <w:spacing w:val="-4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1"/>
          <w:szCs w:val="31"/>
        </w:rPr>
        <w:t>1</w:t>
      </w:r>
    </w:p>
    <w:p>
      <w:pPr>
        <w:spacing w:line="464" w:lineRule="auto"/>
        <w:rPr>
          <w:rFonts w:ascii="Arial"/>
          <w:sz w:val="21"/>
        </w:rPr>
      </w:pPr>
    </w:p>
    <w:p>
      <w:pPr>
        <w:pStyle w:val="2"/>
        <w:spacing w:before="185" w:line="186" w:lineRule="auto"/>
        <w:ind w:left="294"/>
        <w:outlineLvl w:val="0"/>
        <w:rPr>
          <w:sz w:val="43"/>
          <w:szCs w:val="43"/>
        </w:rPr>
      </w:pPr>
      <w:r>
        <w:rPr>
          <w:rFonts w:ascii="Times New Roman" w:hAnsi="Times New Roman" w:eastAsia="Times New Roman" w:cs="Times New Roman"/>
          <w:spacing w:val="4"/>
          <w:sz w:val="43"/>
          <w:szCs w:val="43"/>
        </w:rPr>
        <w:t xml:space="preserve">2026 </w:t>
      </w:r>
      <w:r>
        <w:rPr>
          <w:spacing w:val="4"/>
          <w:sz w:val="43"/>
          <w:szCs w:val="43"/>
        </w:rPr>
        <w:t>年度江苏重大题材文艺创作选题指南</w:t>
      </w:r>
    </w:p>
    <w:p>
      <w:pPr>
        <w:spacing w:line="272" w:lineRule="auto"/>
        <w:rPr>
          <w:rFonts w:ascii="Arial"/>
          <w:sz w:val="21"/>
        </w:rPr>
      </w:pPr>
    </w:p>
    <w:p>
      <w:pPr>
        <w:spacing w:line="272" w:lineRule="auto"/>
        <w:rPr>
          <w:rFonts w:ascii="Arial"/>
          <w:sz w:val="21"/>
        </w:rPr>
      </w:pPr>
    </w:p>
    <w:p>
      <w:pPr>
        <w:spacing w:before="113" w:line="302" w:lineRule="auto"/>
        <w:ind w:left="16" w:firstLine="634"/>
        <w:jc w:val="both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坚持以人民为中心、</w:t>
      </w:r>
      <w:r>
        <w:rPr>
          <w:rFonts w:ascii="方正仿宋_GBK" w:hAnsi="方正仿宋_GBK" w:eastAsia="方正仿宋_GBK" w:cs="方正仿宋_GBK"/>
          <w:spacing w:val="-8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以社会主义核心价值观为引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领，发展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社会主义先进文化，</w:t>
      </w:r>
      <w:r>
        <w:rPr>
          <w:rFonts w:ascii="方正仿宋_GBK" w:hAnsi="方正仿宋_GBK" w:eastAsia="方正仿宋_GBK" w:cs="方正仿宋_GBK"/>
          <w:spacing w:val="-7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弘扬革命文化，传承中华优秀传统文化，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坚持创造性转化、创新性发展，坚持思想精深、艺术精湛、制</w:t>
      </w:r>
      <w:r>
        <w:rPr>
          <w:rFonts w:ascii="方正仿宋_GBK" w:hAnsi="方正仿宋_GBK" w:eastAsia="方正仿宋_GBK" w:cs="方正仿宋_GBK"/>
          <w:spacing w:val="4"/>
          <w:sz w:val="31"/>
          <w:szCs w:val="31"/>
        </w:rPr>
        <w:t>作精良，满足人民文化需求，增强人民精神力量。</w:t>
      </w:r>
    </w:p>
    <w:p>
      <w:pPr>
        <w:pStyle w:val="2"/>
        <w:spacing w:before="11" w:line="282" w:lineRule="auto"/>
        <w:ind w:left="12" w:firstLine="655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 xml:space="preserve">1.  </w:t>
      </w:r>
      <w:r>
        <w:rPr>
          <w:spacing w:val="-4"/>
          <w:sz w:val="31"/>
          <w:szCs w:val="31"/>
        </w:rPr>
        <w:t>聚焦重大时间节点</w:t>
      </w:r>
      <w:r>
        <w:rPr>
          <w:rFonts w:ascii="方正仿宋_GBK" w:hAnsi="方正仿宋_GBK" w:eastAsia="方正仿宋_GBK" w:cs="方正仿宋_GBK"/>
          <w:spacing w:val="-4"/>
          <w:sz w:val="31"/>
          <w:szCs w:val="31"/>
        </w:rPr>
        <w:t>。围绕中国共产党成立</w:t>
      </w: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105</w:t>
      </w:r>
      <w:r>
        <w:rPr>
          <w:rFonts w:ascii="方正仿宋_GBK" w:hAnsi="方正仿宋_GBK" w:eastAsia="方正仿宋_GBK" w:cs="方正仿宋_GBK"/>
          <w:spacing w:val="-4"/>
          <w:sz w:val="31"/>
          <w:szCs w:val="31"/>
        </w:rPr>
        <w:t>周年（</w:t>
      </w: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2026</w:t>
      </w:r>
      <w:r>
        <w:rPr>
          <w:rFonts w:ascii="方正仿宋_GBK" w:hAnsi="方正仿宋_GBK" w:eastAsia="方正仿宋_GBK" w:cs="方正仿宋_GBK"/>
          <w:spacing w:val="-7"/>
          <w:sz w:val="31"/>
          <w:szCs w:val="31"/>
        </w:rPr>
        <w:t>年）、红军长征胜利</w:t>
      </w:r>
      <w:r>
        <w:rPr>
          <w:rFonts w:ascii="方正仿宋_GBK" w:hAnsi="方正仿宋_GBK" w:eastAsia="方正仿宋_GBK" w:cs="方正仿宋_GBK"/>
          <w:spacing w:val="-4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1"/>
          <w:szCs w:val="31"/>
        </w:rPr>
        <w:t>90</w:t>
      </w:r>
      <w:r>
        <w:rPr>
          <w:rFonts w:ascii="Times New Roman" w:hAnsi="Times New Roman" w:eastAsia="Times New Roman" w:cs="Times New Roman"/>
          <w:spacing w:val="2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7"/>
          <w:sz w:val="31"/>
          <w:szCs w:val="31"/>
        </w:rPr>
        <w:t>周年（</w:t>
      </w:r>
      <w:r>
        <w:rPr>
          <w:rFonts w:ascii="Times New Roman" w:hAnsi="Times New Roman" w:eastAsia="Times New Roman" w:cs="Times New Roman"/>
          <w:spacing w:val="-7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1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7"/>
          <w:sz w:val="31"/>
          <w:szCs w:val="31"/>
        </w:rPr>
        <w:t>年）、</w:t>
      </w:r>
      <w:r>
        <w:rPr>
          <w:rFonts w:ascii="方正仿宋_GBK" w:hAnsi="方正仿宋_GBK" w:eastAsia="方正仿宋_GBK" w:cs="方正仿宋_GBK"/>
          <w:spacing w:val="-7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7"/>
          <w:sz w:val="31"/>
          <w:szCs w:val="31"/>
        </w:rPr>
        <w:t>中国人民解放军建军</w:t>
      </w:r>
      <w:r>
        <w:rPr>
          <w:rFonts w:ascii="Times New Roman" w:hAnsi="Times New Roman" w:eastAsia="Times New Roman" w:cs="Times New Roman"/>
          <w:spacing w:val="-8"/>
          <w:sz w:val="31"/>
          <w:szCs w:val="31"/>
        </w:rPr>
        <w:t>100</w:t>
      </w:r>
      <w:r>
        <w:rPr>
          <w:rFonts w:ascii="Times New Roman" w:hAnsi="Times New Roman" w:eastAsia="Times New Roman" w:cs="Times New Roman"/>
          <w:spacing w:val="1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周年（</w:t>
      </w:r>
      <w:r>
        <w:rPr>
          <w:rFonts w:ascii="Times New Roman" w:hAnsi="Times New Roman" w:eastAsia="Times New Roman" w:cs="Times New Roman"/>
          <w:spacing w:val="-8"/>
          <w:sz w:val="31"/>
          <w:szCs w:val="31"/>
        </w:rPr>
        <w:t>2027</w:t>
      </w:r>
      <w:r>
        <w:rPr>
          <w:rFonts w:ascii="Times New Roman" w:hAnsi="Times New Roman" w:eastAsia="Times New Roman" w:cs="Times New Roman"/>
          <w:spacing w:val="1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年）、党的二十一大召开（</w:t>
      </w:r>
      <w:r>
        <w:rPr>
          <w:rFonts w:ascii="Times New Roman" w:hAnsi="Times New Roman" w:eastAsia="Times New Roman" w:cs="Times New Roman"/>
          <w:spacing w:val="-8"/>
          <w:sz w:val="31"/>
          <w:szCs w:val="31"/>
        </w:rPr>
        <w:t xml:space="preserve">2027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年）、</w:t>
      </w:r>
      <w:r>
        <w:rPr>
          <w:rFonts w:ascii="方正仿宋_GBK" w:hAnsi="方正仿宋_GBK" w:eastAsia="方正仿宋_GBK" w:cs="方正仿宋_GBK"/>
          <w:spacing w:val="-9"/>
          <w:sz w:val="31"/>
          <w:szCs w:val="31"/>
        </w:rPr>
        <w:t>改革开放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50</w:t>
      </w:r>
      <w:r>
        <w:rPr>
          <w:rFonts w:ascii="Times New Roman" w:hAnsi="Times New Roman" w:eastAsia="Times New Roman" w:cs="Times New Roman"/>
          <w:spacing w:val="3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"/>
          <w:sz w:val="31"/>
          <w:szCs w:val="31"/>
        </w:rPr>
        <w:t>周年（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2028</w:t>
      </w:r>
      <w:r>
        <w:rPr>
          <w:rFonts w:ascii="Times New Roman" w:hAnsi="Times New Roman" w:eastAsia="Times New Roman" w:cs="Times New Roman"/>
          <w:spacing w:val="20"/>
          <w:w w:val="10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"/>
          <w:sz w:val="31"/>
          <w:szCs w:val="31"/>
        </w:rPr>
        <w:t>年）、新中国成立</w:t>
      </w:r>
      <w:r>
        <w:rPr>
          <w:rFonts w:ascii="方正仿宋_GBK" w:hAnsi="方正仿宋_GBK" w:eastAsia="方正仿宋_GBK" w:cs="方正仿宋_GBK"/>
          <w:spacing w:val="-3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80</w:t>
      </w:r>
      <w:r>
        <w:rPr>
          <w:rFonts w:ascii="Times New Roman" w:hAnsi="Times New Roman" w:eastAsia="Times New Roman" w:cs="Times New Roman"/>
          <w:spacing w:val="23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"/>
          <w:sz w:val="31"/>
          <w:szCs w:val="31"/>
        </w:rPr>
        <w:t>周年（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 xml:space="preserve">2029 </w:t>
      </w:r>
      <w:r>
        <w:rPr>
          <w:rFonts w:ascii="方正仿宋_GBK" w:hAnsi="方正仿宋_GBK" w:eastAsia="方正仿宋_GBK" w:cs="方正仿宋_GBK"/>
          <w:spacing w:val="-1"/>
          <w:sz w:val="31"/>
          <w:szCs w:val="31"/>
        </w:rPr>
        <w:t>年）等重要时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间节点开展创作，从时代之变、</w:t>
      </w:r>
      <w:r>
        <w:rPr>
          <w:rFonts w:ascii="方正仿宋_GBK" w:hAnsi="方正仿宋_GBK" w:eastAsia="方正仿宋_GBK" w:cs="方正仿宋_GBK"/>
          <w:spacing w:val="-7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中国之进、人民之呼中提炼主题、萃取题材。</w:t>
      </w:r>
    </w:p>
    <w:p>
      <w:pPr>
        <w:pStyle w:val="2"/>
        <w:spacing w:before="114" w:line="286" w:lineRule="auto"/>
        <w:ind w:left="9" w:firstLine="62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1"/>
          <w:sz w:val="31"/>
          <w:szCs w:val="31"/>
        </w:rPr>
        <w:t xml:space="preserve">2.  </w:t>
      </w:r>
      <w:r>
        <w:rPr>
          <w:spacing w:val="1"/>
          <w:sz w:val="31"/>
          <w:szCs w:val="31"/>
        </w:rPr>
        <w:t>聚焦“</w:t>
      </w:r>
      <w:r>
        <w:rPr>
          <w:spacing w:val="-55"/>
          <w:sz w:val="31"/>
          <w:szCs w:val="31"/>
        </w:rPr>
        <w:t xml:space="preserve"> </w:t>
      </w:r>
      <w:r>
        <w:rPr>
          <w:spacing w:val="1"/>
          <w:sz w:val="31"/>
          <w:szCs w:val="31"/>
        </w:rPr>
        <w:t>强富美高”新江苏现代化建设</w:t>
      </w:r>
      <w:r>
        <w:rPr>
          <w:rFonts w:ascii="方正仿宋_GBK" w:hAnsi="方正仿宋_GBK" w:eastAsia="方正仿宋_GBK" w:cs="方正仿宋_GBK"/>
          <w:spacing w:val="1"/>
          <w:sz w:val="31"/>
          <w:szCs w:val="31"/>
        </w:rPr>
        <w:t>。多角度反映江苏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在推进中国式现代化中走在前、做示范的积极作为，展现在强</w:t>
      </w:r>
      <w:r>
        <w:rPr>
          <w:rFonts w:ascii="方正仿宋_GBK" w:hAnsi="方正仿宋_GBK" w:eastAsia="方正仿宋_GBK" w:cs="方正仿宋_GBK"/>
          <w:spacing w:val="17"/>
          <w:sz w:val="31"/>
          <w:szCs w:val="31"/>
        </w:rPr>
        <w:t>富美高新江苏现代化建设中我省推动科技创新和产业创新融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合、推进深层次改革和高水平开放、落实国家重大发展战略、促进全体人民共同富裕、建设精神文明、加快美丽江苏建设等方面的生动实践，充分彰显江苏“十五五”开好局、起好步的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奋进姿态。</w:t>
      </w:r>
    </w:p>
    <w:p>
      <w:pPr>
        <w:pStyle w:val="2"/>
        <w:spacing w:before="119" w:line="207" w:lineRule="auto"/>
        <w:ind w:right="14"/>
        <w:jc w:val="right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3.  </w:t>
      </w:r>
      <w:r>
        <w:rPr>
          <w:spacing w:val="10"/>
          <w:sz w:val="31"/>
          <w:szCs w:val="31"/>
        </w:rPr>
        <w:t>聚焦</w:t>
      </w:r>
      <w:r>
        <w:rPr>
          <w:spacing w:val="-68"/>
          <w:sz w:val="31"/>
          <w:szCs w:val="31"/>
        </w:rPr>
        <w:t xml:space="preserve"> </w:t>
      </w:r>
      <w:r>
        <w:rPr>
          <w:spacing w:val="10"/>
          <w:sz w:val="31"/>
          <w:szCs w:val="31"/>
        </w:rPr>
        <w:t>“</w:t>
      </w:r>
      <w:r>
        <w:rPr>
          <w:spacing w:val="-66"/>
          <w:sz w:val="31"/>
          <w:szCs w:val="31"/>
        </w:rPr>
        <w:t xml:space="preserve"> </w:t>
      </w:r>
      <w:r>
        <w:rPr>
          <w:spacing w:val="10"/>
          <w:sz w:val="31"/>
          <w:szCs w:val="31"/>
        </w:rPr>
        <w:t>影响世界的江苏人和事</w:t>
      </w:r>
      <w:r>
        <w:rPr>
          <w:spacing w:val="-51"/>
          <w:sz w:val="31"/>
          <w:szCs w:val="31"/>
        </w:rPr>
        <w:t xml:space="preserve"> </w:t>
      </w:r>
      <w:r>
        <w:rPr>
          <w:spacing w:val="10"/>
          <w:sz w:val="31"/>
          <w:szCs w:val="31"/>
        </w:rPr>
        <w:t>”</w:t>
      </w:r>
      <w:r>
        <w:rPr>
          <w:rFonts w:ascii="方正仿宋_GBK" w:hAnsi="方正仿宋_GBK" w:eastAsia="方正仿宋_GBK" w:cs="方正仿宋_GBK"/>
          <w:spacing w:val="10"/>
          <w:sz w:val="31"/>
          <w:szCs w:val="31"/>
        </w:rPr>
        <w:t>。挖掘</w:t>
      </w:r>
      <w:r>
        <w:rPr>
          <w:rFonts w:ascii="方正仿宋_GBK" w:hAnsi="方正仿宋_GBK" w:eastAsia="方正仿宋_GBK" w:cs="方正仿宋_GBK"/>
          <w:spacing w:val="9"/>
          <w:sz w:val="31"/>
          <w:szCs w:val="31"/>
        </w:rPr>
        <w:t>展现能够代表</w:t>
      </w:r>
    </w:p>
    <w:p>
      <w:pPr>
        <w:spacing w:line="207" w:lineRule="auto"/>
        <w:rPr>
          <w:rFonts w:ascii="方正仿宋_GBK" w:hAnsi="方正仿宋_GBK" w:eastAsia="方正仿宋_GBK" w:cs="方正仿宋_GBK"/>
          <w:sz w:val="31"/>
          <w:szCs w:val="31"/>
        </w:rPr>
        <w:sectPr>
          <w:headerReference r:id="rId5" w:type="default"/>
          <w:footerReference r:id="rId6" w:type="default"/>
          <w:pgSz w:w="11905" w:h="16839"/>
          <w:pgMar w:top="1431" w:right="1784" w:bottom="1722" w:left="1588" w:header="0" w:footer="1469" w:gutter="0"/>
          <w:cols w:space="720" w:num="1"/>
        </w:sect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13" w:line="302" w:lineRule="auto"/>
        <w:ind w:left="28" w:right="207" w:firstLine="29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10"/>
          <w:sz w:val="31"/>
          <w:szCs w:val="31"/>
        </w:rPr>
        <w:t>中</w:t>
      </w:r>
      <w:r>
        <w:rPr>
          <w:rFonts w:ascii="方正仿宋_GBK" w:hAnsi="方正仿宋_GBK" w:eastAsia="方正仿宋_GBK" w:cs="方正仿宋_GBK"/>
          <w:spacing w:val="-7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0"/>
          <w:sz w:val="31"/>
          <w:szCs w:val="31"/>
        </w:rPr>
        <w:t>国、影响世界的江苏题材，彰显时代特征、</w:t>
      </w:r>
      <w:r>
        <w:rPr>
          <w:rFonts w:ascii="方正仿宋_GBK" w:hAnsi="方正仿宋_GBK" w:eastAsia="方正仿宋_GBK" w:cs="方正仿宋_GBK"/>
          <w:spacing w:val="-6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0"/>
          <w:sz w:val="31"/>
          <w:szCs w:val="31"/>
        </w:rPr>
        <w:t>中国特色、江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苏特质。</w:t>
      </w:r>
    </w:p>
    <w:p>
      <w:pPr>
        <w:pStyle w:val="2"/>
        <w:spacing w:before="7" w:line="282" w:lineRule="auto"/>
        <w:ind w:left="17" w:right="195" w:firstLine="61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 xml:space="preserve">4.  </w:t>
      </w:r>
      <w:r>
        <w:rPr>
          <w:spacing w:val="12"/>
          <w:sz w:val="31"/>
          <w:szCs w:val="31"/>
        </w:rPr>
        <w:t>书写和记录人民的伟大实践</w:t>
      </w:r>
      <w:r>
        <w:rPr>
          <w:spacing w:val="-39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2"/>
          <w:sz w:val="31"/>
          <w:szCs w:val="31"/>
        </w:rPr>
        <w:t>。走进蓬勃发展的中国田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野，走进人民群众的日常工作生活和内心世界，把人民作为文艺表现的主体，反映人民生产生活的生动实践、群众喜怒哀乐的真情实感，讴歌奋斗人生，刻画最美人物。关注新时代人民精神生活的新变化、新需求、新期待，挖掘互联网条件下新大</w:t>
      </w:r>
      <w:r>
        <w:rPr>
          <w:rFonts w:ascii="方正仿宋_GBK" w:hAnsi="方正仿宋_GBK" w:eastAsia="方正仿宋_GBK" w:cs="方正仿宋_GBK"/>
          <w:spacing w:val="4"/>
          <w:sz w:val="31"/>
          <w:szCs w:val="31"/>
        </w:rPr>
        <w:t>众文艺的典型人物、典型故事、典型案例。</w:t>
      </w:r>
    </w:p>
    <w:p>
      <w:pPr>
        <w:pStyle w:val="2"/>
        <w:spacing w:before="125" w:line="273" w:lineRule="auto"/>
        <w:ind w:left="17" w:right="158" w:firstLine="65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5.</w:t>
      </w:r>
      <w:r>
        <w:rPr>
          <w:rFonts w:ascii="Times New Roman" w:hAnsi="Times New Roman" w:eastAsia="Times New Roman" w:cs="Times New Roman"/>
          <w:spacing w:val="29"/>
          <w:sz w:val="31"/>
          <w:szCs w:val="31"/>
        </w:rPr>
        <w:t xml:space="preserve">  </w:t>
      </w:r>
      <w:r>
        <w:rPr>
          <w:spacing w:val="11"/>
          <w:sz w:val="31"/>
          <w:szCs w:val="31"/>
        </w:rPr>
        <w:t>弘扬革命文化</w:t>
      </w:r>
      <w:r>
        <w:rPr>
          <w:spacing w:val="-46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1"/>
          <w:sz w:val="31"/>
          <w:szCs w:val="31"/>
        </w:rPr>
        <w:t>。深入挖掘阐释以周恩来、雨花英烈、</w:t>
      </w:r>
      <w:r>
        <w:rPr>
          <w:rFonts w:ascii="方正仿宋_GBK" w:hAnsi="方正仿宋_GBK" w:eastAsia="方正仿宋_GBK" w:cs="方正仿宋_GBK"/>
          <w:spacing w:val="17"/>
          <w:sz w:val="31"/>
          <w:szCs w:val="31"/>
        </w:rPr>
        <w:t>新四军东进北上、淮海战役等为代表的重要革命历史人</w:t>
      </w:r>
      <w:r>
        <w:rPr>
          <w:rFonts w:ascii="方正仿宋_GBK" w:hAnsi="方正仿宋_GBK" w:eastAsia="方正仿宋_GBK" w:cs="方正仿宋_GBK"/>
          <w:spacing w:val="16"/>
          <w:sz w:val="31"/>
          <w:szCs w:val="31"/>
        </w:rPr>
        <w:t>物和</w:t>
      </w:r>
      <w:r>
        <w:rPr>
          <w:rFonts w:ascii="方正仿宋_GBK" w:hAnsi="方正仿宋_GBK" w:eastAsia="方正仿宋_GBK" w:cs="方正仿宋_GBK"/>
          <w:spacing w:val="17"/>
          <w:sz w:val="31"/>
          <w:szCs w:val="31"/>
        </w:rPr>
        <w:t>历史事件，充分用好各类红色资源，艺术再现江苏革命</w:t>
      </w:r>
      <w:r>
        <w:rPr>
          <w:rFonts w:ascii="方正仿宋_GBK" w:hAnsi="方正仿宋_GBK" w:eastAsia="方正仿宋_GBK" w:cs="方正仿宋_GBK"/>
          <w:spacing w:val="16"/>
          <w:sz w:val="31"/>
          <w:szCs w:val="31"/>
        </w:rPr>
        <w:t>历史</w:t>
      </w:r>
      <w:r>
        <w:rPr>
          <w:rFonts w:ascii="方正仿宋_GBK" w:hAnsi="方正仿宋_GBK" w:eastAsia="方正仿宋_GBK" w:cs="方正仿宋_GBK"/>
          <w:spacing w:val="9"/>
          <w:sz w:val="31"/>
          <w:szCs w:val="31"/>
        </w:rPr>
        <w:t>和革命精神。</w:t>
      </w:r>
    </w:p>
    <w:p>
      <w:pPr>
        <w:pStyle w:val="2"/>
        <w:spacing w:before="123" w:line="283" w:lineRule="auto"/>
        <w:ind w:right="207" w:firstLine="668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pacing w:val="9"/>
          <w:sz w:val="31"/>
          <w:szCs w:val="31"/>
        </w:rPr>
        <w:t xml:space="preserve">6.  </w:t>
      </w:r>
      <w:r>
        <w:rPr>
          <w:spacing w:val="9"/>
          <w:sz w:val="31"/>
          <w:szCs w:val="31"/>
        </w:rPr>
        <w:t>植根博大精深的中华文明</w:t>
      </w:r>
      <w:r>
        <w:rPr>
          <w:spacing w:val="-46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9"/>
          <w:sz w:val="31"/>
          <w:szCs w:val="31"/>
        </w:rPr>
        <w:t>。坚持“</w:t>
      </w:r>
      <w:r>
        <w:rPr>
          <w:rFonts w:ascii="方正仿宋_GBK" w:hAnsi="方正仿宋_GBK" w:eastAsia="方正仿宋_GBK" w:cs="方正仿宋_GBK"/>
          <w:spacing w:val="-93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9"/>
          <w:sz w:val="31"/>
          <w:szCs w:val="31"/>
        </w:rPr>
        <w:t>两个结合</w:t>
      </w:r>
      <w:r>
        <w:rPr>
          <w:rFonts w:ascii="方正仿宋_GBK" w:hAnsi="方正仿宋_GBK" w:eastAsia="方正仿宋_GBK" w:cs="方正仿宋_GBK"/>
          <w:spacing w:val="8"/>
          <w:sz w:val="31"/>
          <w:szCs w:val="31"/>
        </w:rPr>
        <w:t>”特别是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“</w:t>
      </w:r>
      <w:r>
        <w:rPr>
          <w:rFonts w:ascii="方正仿宋_GBK" w:hAnsi="方正仿宋_GBK" w:eastAsia="方正仿宋_GBK" w:cs="方正仿宋_GBK"/>
          <w:spacing w:val="-8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第二个结合</w:t>
      </w:r>
      <w:r>
        <w:rPr>
          <w:rFonts w:ascii="方正仿宋_GBK" w:hAnsi="方正仿宋_GBK" w:eastAsia="方正仿宋_GBK" w:cs="方正仿宋_GBK"/>
          <w:spacing w:val="-10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”，推动中华优秀传统文化创造性转化和创新性</w:t>
      </w:r>
      <w:r>
        <w:rPr>
          <w:rFonts w:ascii="方正仿宋_GBK" w:hAnsi="方正仿宋_GBK" w:eastAsia="方正仿宋_GBK" w:cs="方正仿宋_GBK"/>
          <w:spacing w:val="17"/>
          <w:sz w:val="31"/>
          <w:szCs w:val="31"/>
        </w:rPr>
        <w:t>发展。深入挖掘水韵江苏的长江文化、大运河文化、海洋文</w:t>
      </w:r>
      <w:r>
        <w:rPr>
          <w:rFonts w:ascii="方正仿宋_GBK" w:hAnsi="方正仿宋_GBK" w:eastAsia="方正仿宋_GBK" w:cs="方正仿宋_GBK"/>
          <w:spacing w:val="15"/>
          <w:sz w:val="31"/>
          <w:szCs w:val="31"/>
        </w:rPr>
        <w:t>化，</w:t>
      </w:r>
      <w:r>
        <w:rPr>
          <w:rFonts w:ascii="方正仿宋_GBK" w:hAnsi="方正仿宋_GBK" w:eastAsia="方正仿宋_GBK" w:cs="方正仿宋_GBK"/>
          <w:spacing w:val="-7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5"/>
          <w:sz w:val="31"/>
          <w:szCs w:val="31"/>
        </w:rPr>
        <w:t>以及具有地域特色的楚汉文化、吴文化、金陵文化、淮</w:t>
      </w:r>
      <w:r>
        <w:rPr>
          <w:rFonts w:ascii="方正仿宋_GBK" w:hAnsi="方正仿宋_GBK" w:eastAsia="方正仿宋_GBK" w:cs="方正仿宋_GBK"/>
          <w:spacing w:val="17"/>
          <w:sz w:val="31"/>
          <w:szCs w:val="31"/>
        </w:rPr>
        <w:t>扬文化等，彰显江苏吴韵汉风的人文禀赋和南秀北雄的文化</w:t>
      </w:r>
      <w:r>
        <w:rPr>
          <w:rFonts w:ascii="方正仿宋_GBK" w:hAnsi="方正仿宋_GBK" w:eastAsia="方正仿宋_GBK" w:cs="方正仿宋_GBK"/>
          <w:spacing w:val="8"/>
          <w:sz w:val="31"/>
          <w:szCs w:val="31"/>
        </w:rPr>
        <w:t>特质。</w:t>
      </w:r>
    </w:p>
    <w:p>
      <w:pPr>
        <w:pStyle w:val="2"/>
        <w:spacing w:before="125" w:line="265" w:lineRule="auto"/>
        <w:ind w:left="16" w:right="194" w:firstLine="625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Times New Roman" w:hAnsi="Times New Roman" w:eastAsia="Times New Roman" w:cs="Times New Roman"/>
          <w:sz w:val="31"/>
          <w:szCs w:val="31"/>
        </w:rPr>
        <w:t xml:space="preserve">7.  </w:t>
      </w:r>
      <w:r>
        <w:rPr>
          <w:sz w:val="31"/>
          <w:szCs w:val="31"/>
        </w:rPr>
        <w:t>推动优秀文学作品转化</w:t>
      </w:r>
      <w:r>
        <w:rPr>
          <w:rFonts w:ascii="方正仿宋_GBK" w:hAnsi="方正仿宋_GBK" w:eastAsia="方正仿宋_GBK" w:cs="方正仿宋_GBK"/>
          <w:sz w:val="31"/>
          <w:szCs w:val="31"/>
        </w:rPr>
        <w:t>。深入挖掘文学经典</w:t>
      </w:r>
      <w:r>
        <w:rPr>
          <w:rFonts w:ascii="方正仿宋_GBK" w:hAnsi="方正仿宋_GBK" w:eastAsia="方正仿宋_GBK" w:cs="方正仿宋_GBK"/>
          <w:spacing w:val="-4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z w:val="31"/>
          <w:szCs w:val="31"/>
        </w:rPr>
        <w:t>IP</w:t>
      </w:r>
      <w:r>
        <w:rPr>
          <w:rFonts w:ascii="方正仿宋_GBK" w:hAnsi="方正仿宋_GBK" w:eastAsia="方正仿宋_GBK" w:cs="方正仿宋_GBK"/>
          <w:sz w:val="31"/>
          <w:szCs w:val="31"/>
        </w:rPr>
        <w:t>，推动优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秀文学文本（含网络文学文本）</w:t>
      </w:r>
      <w:r>
        <w:rPr>
          <w:rFonts w:ascii="方正仿宋_GBK" w:hAnsi="方正仿宋_GBK" w:eastAsia="方正仿宋_GBK" w:cs="方正仿宋_GBK"/>
          <w:spacing w:val="-73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向影视剧、舞台剧、广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电视听</w:t>
      </w:r>
      <w:r>
        <w:rPr>
          <w:rFonts w:ascii="方正仿宋_GBK" w:hAnsi="方正仿宋_GBK" w:eastAsia="方正仿宋_GBK" w:cs="方正仿宋_GBK"/>
          <w:spacing w:val="3"/>
          <w:sz w:val="31"/>
          <w:szCs w:val="31"/>
        </w:rPr>
        <w:t>产品等形态转化。</w:t>
      </w:r>
    </w:p>
    <w:p>
      <w:pPr>
        <w:spacing w:line="265" w:lineRule="auto"/>
        <w:rPr>
          <w:rFonts w:ascii="方正仿宋_GBK" w:hAnsi="方正仿宋_GBK" w:eastAsia="方正仿宋_GBK" w:cs="方正仿宋_GBK"/>
          <w:sz w:val="31"/>
          <w:szCs w:val="31"/>
        </w:rPr>
        <w:sectPr>
          <w:footerReference r:id="rId7" w:type="default"/>
          <w:pgSz w:w="11905" w:h="16839"/>
          <w:pgMar w:top="1431" w:right="1589" w:bottom="1718" w:left="1589" w:header="0" w:footer="1469" w:gutter="0"/>
          <w:cols w:space="720" w:num="1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10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10"/>
        <w:sz w:val="28"/>
        <w:szCs w:val="28"/>
        <w:lang w:val="en-US" w:eastAsia="zh-CN"/>
      </w:rPr>
      <w:t>1</w:t>
    </w: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8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7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7"/>
        <w:sz w:val="28"/>
        <w:szCs w:val="28"/>
        <w:lang w:val="en-US" w:eastAsia="zh-CN"/>
      </w:rPr>
      <w:t>2</w:t>
    </w:r>
    <w:r>
      <w:rPr>
        <w:rFonts w:ascii="Times New Roman" w:hAnsi="Times New Roman" w:eastAsia="Times New Roman" w:cs="Times New Roman"/>
        <w:spacing w:val="2"/>
        <w:sz w:val="28"/>
        <w:szCs w:val="28"/>
      </w:rPr>
      <w:t>—</w:t>
    </w:r>
    <w:bookmarkStart w:id="0" w:name="_GoBack"/>
    <w:bookmarkEnd w:id="0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18A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71"/>
      <w:szCs w:val="71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2026-01-30T09:13:05Z</dcterms:created>
  <dc:creator>WIN</dc:creator>
  <cp:lastModifiedBy>self</cp:lastModifiedBy>
  <dcterms:modified xsi:type="dcterms:W3CDTF">2026-01-30T09:14:08Z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93939B99551644CE86357B2AC98D8145_12</vt:lpwstr>
  </property>
</Properties>
</file>