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5"/>
        <w:numPr>
          <w:ilvl w:val="0"/>
          <w:numId w:val="0"/>
        </w:numPr>
        <w:autoSpaceDE/>
        <w:autoSpaceDN/>
        <w:snapToGrid/>
        <w:spacing w:line="640" w:lineRule="exact"/>
        <w:jc w:val="left"/>
        <w:rPr>
          <w:rFonts w:hint="eastAsia" w:ascii="黑体" w:hAnsi="黑体" w:eastAsia="黑体" w:cs="黑体"/>
          <w:snapToGrid/>
          <w:kern w:val="2"/>
          <w:szCs w:val="32"/>
          <w:lang w:val="en-US" w:eastAsia="zh-CN"/>
        </w:rPr>
      </w:pPr>
      <w:r>
        <w:rPr>
          <w:rFonts w:hint="eastAsia" w:ascii="黑体" w:hAnsi="黑体" w:eastAsia="黑体" w:cs="黑体"/>
          <w:snapToGrid/>
          <w:kern w:val="2"/>
          <w:szCs w:val="32"/>
          <w:lang w:val="en-US" w:eastAsia="zh-CN"/>
        </w:rPr>
        <w:t>附件</w:t>
      </w:r>
    </w:p>
    <w:p>
      <w:pPr>
        <w:pStyle w:val="25"/>
        <w:numPr>
          <w:ilvl w:val="0"/>
          <w:numId w:val="0"/>
        </w:numPr>
        <w:autoSpaceDE/>
        <w:autoSpaceDN/>
        <w:snapToGrid/>
        <w:spacing w:line="640" w:lineRule="exact"/>
        <w:jc w:val="left"/>
        <w:rPr>
          <w:rFonts w:hint="eastAsia" w:ascii="仿宋" w:hAnsi="仿宋" w:eastAsia="仿宋" w:cs="仿宋"/>
          <w:snapToGrid/>
          <w:kern w:val="2"/>
          <w:szCs w:val="32"/>
          <w:lang w:val="en-US" w:eastAsia="zh-CN"/>
        </w:rPr>
      </w:pPr>
    </w:p>
    <w:p>
      <w:pPr>
        <w:pStyle w:val="25"/>
        <w:numPr>
          <w:ilvl w:val="0"/>
          <w:numId w:val="0"/>
        </w:numPr>
        <w:autoSpaceDE/>
        <w:autoSpaceDN/>
        <w:snapToGrid/>
        <w:spacing w:line="640" w:lineRule="exact"/>
        <w:jc w:val="center"/>
        <w:rPr>
          <w:rFonts w:hint="eastAsia" w:ascii="华文中宋" w:hAnsi="华文中宋" w:eastAsia="华文中宋" w:cs="华文中宋"/>
          <w:b/>
          <w:bCs/>
          <w:snapToGrid/>
          <w:kern w:val="2"/>
          <w:sz w:val="44"/>
          <w:szCs w:val="44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napToGrid/>
          <w:color w:val="000000"/>
          <w:kern w:val="2"/>
          <w:sz w:val="44"/>
          <w:szCs w:val="44"/>
          <w:lang w:val="en-US" w:eastAsia="zh-CN" w:bidi="ar-SA"/>
        </w:rPr>
        <w:t>2021</w:t>
      </w:r>
      <w:r>
        <w:rPr>
          <w:rFonts w:hint="eastAsia" w:ascii="华文中宋" w:hAnsi="华文中宋" w:eastAsia="华文中宋" w:cs="华文中宋"/>
          <w:b/>
          <w:bCs/>
          <w:snapToGrid/>
          <w:kern w:val="2"/>
          <w:sz w:val="44"/>
          <w:szCs w:val="44"/>
          <w:lang w:val="en-US" w:eastAsia="zh-CN"/>
        </w:rPr>
        <w:t>年度江苏省智慧广电示范项目</w:t>
      </w:r>
    </w:p>
    <w:p>
      <w:pPr>
        <w:pStyle w:val="25"/>
        <w:numPr>
          <w:ilvl w:val="0"/>
          <w:numId w:val="0"/>
        </w:numPr>
        <w:autoSpaceDE/>
        <w:autoSpaceDN/>
        <w:snapToGrid/>
        <w:spacing w:line="640" w:lineRule="exact"/>
        <w:jc w:val="center"/>
        <w:rPr>
          <w:rFonts w:hint="eastAsia" w:ascii="华文中宋" w:hAnsi="华文中宋" w:eastAsia="华文中宋" w:cs="华文中宋"/>
          <w:b/>
          <w:bCs/>
          <w:snapToGrid/>
          <w:kern w:val="2"/>
          <w:sz w:val="44"/>
          <w:szCs w:val="44"/>
          <w:lang w:val="en-US" w:eastAsia="zh-CN"/>
        </w:rPr>
      </w:pPr>
    </w:p>
    <w:p>
      <w:pPr>
        <w:pStyle w:val="25"/>
        <w:numPr>
          <w:ilvl w:val="0"/>
          <w:numId w:val="0"/>
        </w:numPr>
        <w:autoSpaceDE/>
        <w:autoSpaceDN/>
        <w:snapToGrid/>
        <w:spacing w:line="640" w:lineRule="exact"/>
        <w:ind w:left="630" w:leftChars="0"/>
        <w:jc w:val="left"/>
        <w:rPr>
          <w:rFonts w:hint="eastAsia" w:ascii="仿宋" w:hAnsi="仿宋" w:eastAsia="仿宋" w:cs="仿宋"/>
          <w:snapToGrid/>
          <w:kern w:val="2"/>
          <w:szCs w:val="32"/>
          <w:lang w:val="en-US" w:eastAsia="zh-CN"/>
        </w:rPr>
      </w:pPr>
      <w:r>
        <w:rPr>
          <w:rFonts w:hint="eastAsia" w:ascii="仿宋" w:hAnsi="仿宋" w:eastAsia="仿宋" w:cs="仿宋"/>
          <w:snapToGrid/>
          <w:kern w:val="2"/>
          <w:szCs w:val="32"/>
          <w:lang w:val="en-US" w:eastAsia="zh-CN"/>
        </w:rPr>
        <w:t>1.“自在溧阳”超高清融合服务平台</w:t>
      </w:r>
    </w:p>
    <w:p>
      <w:pPr>
        <w:pStyle w:val="25"/>
        <w:numPr>
          <w:ilvl w:val="0"/>
          <w:numId w:val="0"/>
        </w:numPr>
        <w:autoSpaceDE/>
        <w:autoSpaceDN/>
        <w:snapToGrid/>
        <w:spacing w:line="640" w:lineRule="exact"/>
        <w:ind w:left="630" w:leftChars="0"/>
        <w:jc w:val="left"/>
        <w:rPr>
          <w:rFonts w:hint="eastAsia" w:ascii="仿宋" w:hAnsi="仿宋" w:eastAsia="仿宋" w:cs="仿宋"/>
          <w:snapToGrid/>
          <w:kern w:val="2"/>
          <w:szCs w:val="32"/>
          <w:lang w:val="en-US" w:eastAsia="zh-CN"/>
        </w:rPr>
      </w:pPr>
      <w:r>
        <w:rPr>
          <w:rFonts w:hint="eastAsia" w:ascii="仿宋" w:hAnsi="仿宋" w:eastAsia="仿宋" w:cs="仿宋"/>
          <w:snapToGrid/>
          <w:kern w:val="2"/>
          <w:szCs w:val="32"/>
          <w:lang w:val="en-US" w:eastAsia="zh-CN"/>
        </w:rPr>
        <w:t>2.平安城市文明句容智慧安防云平台项目</w:t>
      </w:r>
    </w:p>
    <w:p>
      <w:pPr>
        <w:pStyle w:val="25"/>
        <w:numPr>
          <w:ilvl w:val="0"/>
          <w:numId w:val="0"/>
        </w:numPr>
        <w:autoSpaceDE/>
        <w:autoSpaceDN/>
        <w:snapToGrid/>
        <w:spacing w:line="640" w:lineRule="exact"/>
        <w:ind w:left="630" w:leftChars="0"/>
        <w:jc w:val="left"/>
        <w:rPr>
          <w:rFonts w:hint="eastAsia" w:ascii="仿宋" w:hAnsi="仿宋" w:eastAsia="仿宋" w:cs="仿宋"/>
          <w:snapToGrid/>
          <w:kern w:val="2"/>
          <w:szCs w:val="32"/>
          <w:lang w:val="en-US" w:eastAsia="zh-CN"/>
        </w:rPr>
      </w:pPr>
      <w:bookmarkStart w:id="0" w:name="_GoBack"/>
      <w:r>
        <w:rPr>
          <w:rFonts w:hint="eastAsia" w:ascii="仿宋" w:hAnsi="仿宋" w:eastAsia="仿宋" w:cs="仿宋"/>
          <w:snapToGrid/>
          <w:kern w:val="2"/>
          <w:szCs w:val="32"/>
          <w:lang w:val="en-US" w:eastAsia="zh-CN"/>
        </w:rPr>
        <w:t>3.江苏省人社一体化信息平台安全体系建设</w:t>
      </w:r>
    </w:p>
    <w:bookmarkEnd w:id="0"/>
    <w:p>
      <w:pPr>
        <w:pStyle w:val="25"/>
        <w:numPr>
          <w:ilvl w:val="0"/>
          <w:numId w:val="0"/>
        </w:numPr>
        <w:autoSpaceDE/>
        <w:autoSpaceDN/>
        <w:snapToGrid/>
        <w:spacing w:line="640" w:lineRule="exact"/>
        <w:ind w:left="630" w:leftChars="0"/>
        <w:jc w:val="left"/>
        <w:rPr>
          <w:rFonts w:hint="eastAsia" w:ascii="仿宋" w:hAnsi="仿宋" w:eastAsia="仿宋" w:cs="仿宋"/>
          <w:snapToGrid/>
          <w:kern w:val="2"/>
          <w:szCs w:val="32"/>
          <w:lang w:val="en-US" w:eastAsia="zh-CN"/>
        </w:rPr>
      </w:pPr>
      <w:r>
        <w:rPr>
          <w:rFonts w:hint="eastAsia" w:ascii="仿宋" w:hAnsi="仿宋" w:eastAsia="仿宋" w:cs="仿宋"/>
          <w:snapToGrid/>
          <w:kern w:val="2"/>
          <w:szCs w:val="32"/>
          <w:lang w:val="en-US" w:eastAsia="zh-CN"/>
        </w:rPr>
        <w:t>4.数字市场监督管理信息体系项目</w:t>
      </w:r>
    </w:p>
    <w:p>
      <w:pPr>
        <w:pStyle w:val="25"/>
        <w:numPr>
          <w:ilvl w:val="0"/>
          <w:numId w:val="0"/>
        </w:numPr>
        <w:autoSpaceDE/>
        <w:autoSpaceDN/>
        <w:snapToGrid/>
        <w:spacing w:line="640" w:lineRule="exact"/>
        <w:ind w:left="630" w:leftChars="0"/>
        <w:jc w:val="left"/>
        <w:rPr>
          <w:rFonts w:hint="eastAsia" w:ascii="仿宋" w:hAnsi="仿宋" w:eastAsia="仿宋" w:cs="仿宋"/>
          <w:snapToGrid/>
          <w:kern w:val="2"/>
          <w:szCs w:val="32"/>
          <w:lang w:val="en-US" w:eastAsia="zh-CN"/>
        </w:rPr>
      </w:pPr>
      <w:r>
        <w:rPr>
          <w:rFonts w:hint="eastAsia" w:ascii="仿宋" w:hAnsi="仿宋" w:eastAsia="仿宋" w:cs="仿宋"/>
          <w:snapToGrid/>
          <w:kern w:val="2"/>
          <w:szCs w:val="32"/>
          <w:lang w:val="en-US" w:eastAsia="zh-CN"/>
        </w:rPr>
        <w:t>5.智慧广电垃圾分类平台系统</w:t>
      </w:r>
    </w:p>
    <w:p>
      <w:pPr>
        <w:pStyle w:val="25"/>
        <w:numPr>
          <w:ilvl w:val="0"/>
          <w:numId w:val="0"/>
        </w:numPr>
        <w:autoSpaceDE/>
        <w:autoSpaceDN/>
        <w:snapToGrid/>
        <w:spacing w:line="640" w:lineRule="exact"/>
        <w:ind w:left="630" w:leftChars="0"/>
        <w:jc w:val="left"/>
        <w:rPr>
          <w:rFonts w:hint="eastAsia" w:ascii="仿宋" w:hAnsi="仿宋" w:eastAsia="仿宋" w:cs="仿宋"/>
          <w:snapToGrid/>
          <w:kern w:val="2"/>
          <w:szCs w:val="32"/>
          <w:lang w:val="en-US" w:eastAsia="zh-CN"/>
        </w:rPr>
      </w:pPr>
      <w:r>
        <w:rPr>
          <w:rFonts w:hint="eastAsia" w:ascii="仿宋" w:hAnsi="仿宋" w:eastAsia="仿宋" w:cs="仿宋"/>
          <w:snapToGrid/>
          <w:kern w:val="2"/>
          <w:szCs w:val="32"/>
          <w:lang w:val="en-US" w:eastAsia="zh-CN"/>
        </w:rPr>
        <w:t>6.“有事好商量”电视平台建设</w:t>
      </w:r>
    </w:p>
    <w:p>
      <w:pPr>
        <w:pStyle w:val="25"/>
        <w:numPr>
          <w:ilvl w:val="0"/>
          <w:numId w:val="0"/>
        </w:numPr>
        <w:autoSpaceDE/>
        <w:autoSpaceDN/>
        <w:snapToGrid/>
        <w:spacing w:line="640" w:lineRule="exact"/>
        <w:ind w:left="630" w:leftChars="0"/>
        <w:jc w:val="left"/>
        <w:rPr>
          <w:rFonts w:hint="default" w:ascii="仿宋" w:hAnsi="仿宋" w:eastAsia="仿宋" w:cs="仿宋"/>
          <w:snapToGrid/>
          <w:kern w:val="2"/>
          <w:szCs w:val="32"/>
          <w:lang w:val="en-US" w:eastAsia="zh-CN"/>
        </w:rPr>
      </w:pPr>
      <w:r>
        <w:rPr>
          <w:rFonts w:hint="eastAsia" w:ascii="仿宋" w:hAnsi="仿宋" w:eastAsia="仿宋" w:cs="仿宋"/>
          <w:snapToGrid/>
          <w:kern w:val="2"/>
          <w:szCs w:val="32"/>
          <w:lang w:val="en-US" w:eastAsia="zh-CN"/>
        </w:rPr>
        <w:t>7.昆山小区智能化管理系统</w:t>
      </w:r>
    </w:p>
    <w:p>
      <w:pPr>
        <w:pStyle w:val="25"/>
        <w:numPr>
          <w:ilvl w:val="0"/>
          <w:numId w:val="0"/>
        </w:numPr>
        <w:autoSpaceDE/>
        <w:autoSpaceDN/>
        <w:snapToGrid/>
        <w:spacing w:line="640" w:lineRule="exact"/>
        <w:ind w:left="630" w:leftChars="0"/>
        <w:jc w:val="left"/>
        <w:rPr>
          <w:rFonts w:hint="eastAsia" w:ascii="仿宋" w:hAnsi="仿宋" w:eastAsia="仿宋" w:cs="仿宋"/>
          <w:snapToGrid/>
          <w:kern w:val="2"/>
          <w:szCs w:val="32"/>
          <w:lang w:val="en-US" w:eastAsia="zh-CN"/>
        </w:rPr>
      </w:pPr>
      <w:r>
        <w:rPr>
          <w:rFonts w:hint="eastAsia" w:ascii="仿宋" w:hAnsi="仿宋" w:eastAsia="仿宋" w:cs="仿宋"/>
          <w:snapToGrid/>
          <w:kern w:val="2"/>
          <w:szCs w:val="32"/>
          <w:lang w:val="en-US" w:eastAsia="zh-CN"/>
        </w:rPr>
        <w:t>8.广电智能感知网建设</w:t>
      </w:r>
    </w:p>
    <w:p>
      <w:pPr>
        <w:pStyle w:val="25"/>
        <w:numPr>
          <w:ilvl w:val="0"/>
          <w:numId w:val="0"/>
        </w:numPr>
        <w:autoSpaceDE/>
        <w:autoSpaceDN/>
        <w:snapToGrid/>
        <w:spacing w:line="640" w:lineRule="exact"/>
        <w:ind w:left="630" w:leftChars="0"/>
        <w:jc w:val="left"/>
        <w:rPr>
          <w:rFonts w:hint="eastAsia" w:ascii="仿宋" w:hAnsi="仿宋" w:eastAsia="仿宋" w:cs="仿宋"/>
          <w:snapToGrid/>
          <w:kern w:val="2"/>
          <w:szCs w:val="32"/>
          <w:lang w:val="en-US" w:eastAsia="zh-CN"/>
        </w:rPr>
      </w:pPr>
      <w:r>
        <w:rPr>
          <w:rFonts w:hint="eastAsia" w:ascii="仿宋" w:hAnsi="仿宋" w:eastAsia="仿宋" w:cs="仿宋"/>
          <w:snapToGrid/>
          <w:kern w:val="2"/>
          <w:szCs w:val="32"/>
          <w:lang w:val="en-US" w:eastAsia="zh-CN"/>
        </w:rPr>
        <w:t>9.智慧姑苏城市运行管理平台</w:t>
      </w:r>
    </w:p>
    <w:p>
      <w:pPr>
        <w:pStyle w:val="25"/>
        <w:numPr>
          <w:ilvl w:val="0"/>
          <w:numId w:val="0"/>
        </w:numPr>
        <w:autoSpaceDE/>
        <w:autoSpaceDN/>
        <w:snapToGrid/>
        <w:spacing w:line="640" w:lineRule="exact"/>
        <w:ind w:left="630" w:leftChars="0"/>
        <w:jc w:val="left"/>
        <w:rPr>
          <w:rFonts w:hint="eastAsia" w:ascii="仿宋" w:hAnsi="仿宋" w:eastAsia="仿宋" w:cs="仿宋"/>
          <w:snapToGrid/>
          <w:kern w:val="2"/>
          <w:szCs w:val="32"/>
          <w:lang w:val="en-US" w:eastAsia="zh-CN"/>
        </w:rPr>
      </w:pPr>
      <w:r>
        <w:rPr>
          <w:rFonts w:hint="eastAsia" w:ascii="仿宋" w:hAnsi="仿宋" w:eastAsia="仿宋" w:cs="仿宋"/>
          <w:snapToGrid/>
          <w:kern w:val="2"/>
          <w:szCs w:val="32"/>
          <w:lang w:val="en-US" w:eastAsia="zh-CN"/>
        </w:rPr>
        <w:t>10.张家港智慧工地监管平台</w:t>
      </w:r>
    </w:p>
    <w:p>
      <w:pPr>
        <w:pStyle w:val="25"/>
        <w:numPr>
          <w:ilvl w:val="0"/>
          <w:numId w:val="0"/>
        </w:numPr>
        <w:autoSpaceDE/>
        <w:autoSpaceDN/>
        <w:snapToGrid/>
        <w:spacing w:line="640" w:lineRule="exact"/>
        <w:ind w:left="630" w:leftChars="0"/>
        <w:jc w:val="left"/>
        <w:rPr>
          <w:rFonts w:hint="eastAsia" w:ascii="仿宋" w:hAnsi="仿宋" w:eastAsia="仿宋" w:cs="仿宋"/>
          <w:snapToGrid/>
          <w:kern w:val="2"/>
          <w:szCs w:val="32"/>
          <w:lang w:val="en-US" w:eastAsia="zh-CN"/>
        </w:rPr>
      </w:pPr>
      <w:r>
        <w:rPr>
          <w:rFonts w:hint="eastAsia" w:ascii="仿宋" w:hAnsi="仿宋" w:eastAsia="仿宋" w:cs="仿宋"/>
          <w:snapToGrid/>
          <w:kern w:val="2"/>
          <w:szCs w:val="32"/>
          <w:lang w:val="en-US" w:eastAsia="zh-CN"/>
        </w:rPr>
        <w:t>11.江阴智慧家园</w:t>
      </w:r>
    </w:p>
    <w:p>
      <w:pPr>
        <w:pStyle w:val="25"/>
        <w:numPr>
          <w:ilvl w:val="0"/>
          <w:numId w:val="0"/>
        </w:numPr>
        <w:autoSpaceDE/>
        <w:autoSpaceDN/>
        <w:snapToGrid/>
        <w:spacing w:line="640" w:lineRule="exact"/>
        <w:ind w:left="630" w:leftChars="0"/>
        <w:jc w:val="left"/>
        <w:rPr>
          <w:rFonts w:hint="eastAsia" w:ascii="仿宋" w:hAnsi="仿宋" w:eastAsia="仿宋" w:cs="仿宋"/>
          <w:snapToGrid/>
          <w:kern w:val="2"/>
          <w:szCs w:val="32"/>
          <w:lang w:val="en-US" w:eastAsia="zh-CN"/>
        </w:rPr>
      </w:pPr>
      <w:r>
        <w:rPr>
          <w:rFonts w:hint="eastAsia" w:ascii="仿宋" w:hAnsi="仿宋" w:eastAsia="仿宋" w:cs="仿宋"/>
          <w:snapToGrid/>
          <w:kern w:val="2"/>
          <w:szCs w:val="32"/>
          <w:lang w:val="en-US" w:eastAsia="zh-CN"/>
        </w:rPr>
        <w:t>12.丹阳市云阳街道“1+4+N”基层服务与治理一体化平台</w:t>
      </w:r>
    </w:p>
    <w:p>
      <w:pPr>
        <w:pStyle w:val="25"/>
        <w:numPr>
          <w:ilvl w:val="0"/>
          <w:numId w:val="0"/>
        </w:numPr>
        <w:autoSpaceDE/>
        <w:autoSpaceDN/>
        <w:snapToGrid/>
        <w:spacing w:line="640" w:lineRule="exact"/>
        <w:ind w:left="630" w:leftChars="0"/>
        <w:jc w:val="left"/>
        <w:rPr>
          <w:rFonts w:hint="eastAsia" w:ascii="仿宋" w:hAnsi="仿宋" w:eastAsia="仿宋" w:cs="仿宋"/>
          <w:snapToGrid/>
          <w:kern w:val="2"/>
          <w:szCs w:val="32"/>
          <w:lang w:val="en-US" w:eastAsia="zh-CN"/>
        </w:rPr>
      </w:pPr>
      <w:r>
        <w:rPr>
          <w:rFonts w:hint="eastAsia" w:ascii="仿宋" w:hAnsi="仿宋" w:eastAsia="仿宋" w:cs="仿宋"/>
          <w:snapToGrid/>
          <w:kern w:val="2"/>
          <w:szCs w:val="32"/>
          <w:lang w:val="en-US" w:eastAsia="zh-CN"/>
        </w:rPr>
        <w:t>13.宜兴市综合视频联网共享应用平台</w:t>
      </w:r>
    </w:p>
    <w:p>
      <w:pPr>
        <w:pStyle w:val="25"/>
        <w:numPr>
          <w:ilvl w:val="0"/>
          <w:numId w:val="0"/>
        </w:numPr>
        <w:autoSpaceDE/>
        <w:autoSpaceDN/>
        <w:snapToGrid/>
        <w:spacing w:line="640" w:lineRule="exact"/>
        <w:ind w:left="630" w:leftChars="0"/>
        <w:jc w:val="left"/>
        <w:rPr>
          <w:rFonts w:hint="eastAsia" w:ascii="仿宋" w:hAnsi="仿宋" w:eastAsia="仿宋" w:cs="仿宋"/>
          <w:snapToGrid/>
          <w:kern w:val="2"/>
          <w:szCs w:val="32"/>
        </w:rPr>
      </w:pPr>
    </w:p>
    <w:p>
      <w:pPr>
        <w:autoSpaceDE/>
        <w:autoSpaceDN/>
        <w:snapToGrid/>
        <w:spacing w:line="640" w:lineRule="exact"/>
        <w:ind w:firstLine="0"/>
        <w:jc w:val="left"/>
        <w:rPr>
          <w:b/>
        </w:rPr>
      </w:pPr>
    </w:p>
    <w:sectPr>
      <w:footerReference r:id="rId4" w:type="default"/>
      <w:headerReference r:id="rId3" w:type="even"/>
      <w:footerReference r:id="rId5" w:type="even"/>
      <w:pgSz w:w="11906" w:h="16838"/>
      <w:pgMar w:top="1814" w:right="1531" w:bottom="1985" w:left="1531" w:header="720" w:footer="1474" w:gutter="0"/>
      <w:paperSrc w:first="15" w:other="15"/>
      <w:cols w:space="720" w:num="1"/>
      <w:docGrid w:type="linesAndChars" w:linePitch="590" w:charSpace="-102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仿宋_GBK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方正小标宋_GBK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方正黑体_GBK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方正楷体_GBK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汉鼎简大宋">
    <w:altName w:val="宋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wordWrap w:val="0"/>
      <w:ind w:left="320" w:leftChars="100" w:right="320" w:rightChars="100" w:firstLine="0"/>
      <w:jc w:val="right"/>
      <w:rPr>
        <w:rStyle w:val="9"/>
        <w:sz w:val="28"/>
        <w:szCs w:val="28"/>
      </w:rPr>
    </w:pPr>
    <w:r>
      <w:rPr>
        <w:rStyle w:val="9"/>
        <w:rFonts w:hint="eastAsia"/>
        <w:sz w:val="28"/>
        <w:szCs w:val="28"/>
      </w:rPr>
      <w:t xml:space="preserve">― </w:t>
    </w:r>
    <w:r>
      <w:rPr>
        <w:rStyle w:val="9"/>
        <w:sz w:val="28"/>
        <w:szCs w:val="28"/>
      </w:rPr>
      <w:fldChar w:fldCharType="begin"/>
    </w:r>
    <w:r>
      <w:rPr>
        <w:rStyle w:val="9"/>
        <w:sz w:val="28"/>
        <w:szCs w:val="28"/>
      </w:rPr>
      <w:instrText xml:space="preserve"> PAGE </w:instrText>
    </w:r>
    <w:r>
      <w:rPr>
        <w:rStyle w:val="9"/>
        <w:sz w:val="28"/>
        <w:szCs w:val="28"/>
      </w:rPr>
      <w:fldChar w:fldCharType="separate"/>
    </w:r>
    <w:r>
      <w:rPr>
        <w:rStyle w:val="9"/>
        <w:sz w:val="28"/>
        <w:szCs w:val="28"/>
      </w:rPr>
      <w:t>1</w:t>
    </w:r>
    <w:r>
      <w:rPr>
        <w:rStyle w:val="9"/>
        <w:sz w:val="28"/>
        <w:szCs w:val="28"/>
      </w:rPr>
      <w:fldChar w:fldCharType="end"/>
    </w:r>
    <w:r>
      <w:rPr>
        <w:rStyle w:val="9"/>
        <w:rFonts w:hint="eastAsia"/>
        <w:sz w:val="28"/>
        <w:szCs w:val="28"/>
      </w:rPr>
      <w:t xml:space="preserve"> ―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left="320" w:leftChars="100" w:right="320" w:rightChars="100" w:firstLine="0"/>
      <w:jc w:val="both"/>
      <w:rPr>
        <w:rStyle w:val="9"/>
        <w:sz w:val="28"/>
        <w:szCs w:val="28"/>
      </w:rPr>
    </w:pPr>
    <w:r>
      <w:rPr>
        <w:rStyle w:val="9"/>
        <w:rFonts w:hint="eastAsia"/>
        <w:sz w:val="28"/>
        <w:szCs w:val="28"/>
      </w:rPr>
      <w:t xml:space="preserve">― </w:t>
    </w:r>
    <w:r>
      <w:rPr>
        <w:rStyle w:val="9"/>
        <w:sz w:val="28"/>
        <w:szCs w:val="28"/>
      </w:rPr>
      <w:fldChar w:fldCharType="begin"/>
    </w:r>
    <w:r>
      <w:rPr>
        <w:rStyle w:val="9"/>
        <w:sz w:val="28"/>
        <w:szCs w:val="28"/>
      </w:rPr>
      <w:instrText xml:space="preserve"> PAGE </w:instrText>
    </w:r>
    <w:r>
      <w:rPr>
        <w:rStyle w:val="9"/>
        <w:sz w:val="28"/>
        <w:szCs w:val="28"/>
      </w:rPr>
      <w:fldChar w:fldCharType="separate"/>
    </w:r>
    <w:r>
      <w:rPr>
        <w:rStyle w:val="9"/>
        <w:sz w:val="28"/>
        <w:szCs w:val="28"/>
      </w:rPr>
      <w:t>2</w:t>
    </w:r>
    <w:r>
      <w:rPr>
        <w:rStyle w:val="9"/>
        <w:sz w:val="28"/>
        <w:szCs w:val="28"/>
      </w:rPr>
      <w:fldChar w:fldCharType="end"/>
    </w:r>
    <w:r>
      <w:rPr>
        <w:rStyle w:val="9"/>
        <w:rFonts w:hint="eastAsia"/>
        <w:sz w:val="28"/>
        <w:szCs w:val="28"/>
      </w:rPr>
      <w:t xml:space="preserve"> ―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attachedTemplate r:id="rId1"/>
  <w:documentProtection w:enforcement="0"/>
  <w:defaultTabStop w:val="0"/>
  <w:evenAndOddHeaders w:val="1"/>
  <w:drawingGridHorizontalSpacing w:val="315"/>
  <w:drawingGridVerticalSpacing w:val="295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4A8F"/>
    <w:rsid w:val="0000312C"/>
    <w:rsid w:val="00041088"/>
    <w:rsid w:val="00043560"/>
    <w:rsid w:val="0004763D"/>
    <w:rsid w:val="00054703"/>
    <w:rsid w:val="00083402"/>
    <w:rsid w:val="00086985"/>
    <w:rsid w:val="000A119A"/>
    <w:rsid w:val="000B6718"/>
    <w:rsid w:val="000E7765"/>
    <w:rsid w:val="001212F3"/>
    <w:rsid w:val="00132461"/>
    <w:rsid w:val="00135B59"/>
    <w:rsid w:val="00144475"/>
    <w:rsid w:val="0014472A"/>
    <w:rsid w:val="00176BFC"/>
    <w:rsid w:val="001C59D6"/>
    <w:rsid w:val="001D3AE4"/>
    <w:rsid w:val="001E0AC8"/>
    <w:rsid w:val="00246FE7"/>
    <w:rsid w:val="00251462"/>
    <w:rsid w:val="00275CFE"/>
    <w:rsid w:val="00297847"/>
    <w:rsid w:val="002A1A4D"/>
    <w:rsid w:val="002E1D69"/>
    <w:rsid w:val="002E2504"/>
    <w:rsid w:val="0030058F"/>
    <w:rsid w:val="00305F00"/>
    <w:rsid w:val="00310468"/>
    <w:rsid w:val="003231AB"/>
    <w:rsid w:val="00330E46"/>
    <w:rsid w:val="003539B9"/>
    <w:rsid w:val="00372413"/>
    <w:rsid w:val="003A47E2"/>
    <w:rsid w:val="003C3401"/>
    <w:rsid w:val="00415BF8"/>
    <w:rsid w:val="00423CD0"/>
    <w:rsid w:val="00450943"/>
    <w:rsid w:val="004A595A"/>
    <w:rsid w:val="004D276E"/>
    <w:rsid w:val="004E6566"/>
    <w:rsid w:val="005147A5"/>
    <w:rsid w:val="005C2B1B"/>
    <w:rsid w:val="005D19D5"/>
    <w:rsid w:val="00626482"/>
    <w:rsid w:val="00664A11"/>
    <w:rsid w:val="006754DF"/>
    <w:rsid w:val="006A08E0"/>
    <w:rsid w:val="006C679D"/>
    <w:rsid w:val="006D18F7"/>
    <w:rsid w:val="006D6590"/>
    <w:rsid w:val="006E7BC0"/>
    <w:rsid w:val="006F2455"/>
    <w:rsid w:val="00753F7C"/>
    <w:rsid w:val="007668AB"/>
    <w:rsid w:val="007E49BA"/>
    <w:rsid w:val="007F4609"/>
    <w:rsid w:val="008177D7"/>
    <w:rsid w:val="0082454F"/>
    <w:rsid w:val="008905BC"/>
    <w:rsid w:val="008D4316"/>
    <w:rsid w:val="008E09BB"/>
    <w:rsid w:val="008E3B75"/>
    <w:rsid w:val="00997325"/>
    <w:rsid w:val="009B2A49"/>
    <w:rsid w:val="009D645D"/>
    <w:rsid w:val="00AB5415"/>
    <w:rsid w:val="00AC7682"/>
    <w:rsid w:val="00B240C8"/>
    <w:rsid w:val="00B44A8F"/>
    <w:rsid w:val="00BA7089"/>
    <w:rsid w:val="00BC1CA5"/>
    <w:rsid w:val="00BD5ACC"/>
    <w:rsid w:val="00BD69AE"/>
    <w:rsid w:val="00BE7127"/>
    <w:rsid w:val="00C20664"/>
    <w:rsid w:val="00C479CF"/>
    <w:rsid w:val="00CD4BF0"/>
    <w:rsid w:val="00CD5EE5"/>
    <w:rsid w:val="00CE223A"/>
    <w:rsid w:val="00CE6747"/>
    <w:rsid w:val="00D04784"/>
    <w:rsid w:val="00D60F97"/>
    <w:rsid w:val="00D658F8"/>
    <w:rsid w:val="00D92240"/>
    <w:rsid w:val="00D96821"/>
    <w:rsid w:val="00DC1892"/>
    <w:rsid w:val="00E51BB2"/>
    <w:rsid w:val="00E56B58"/>
    <w:rsid w:val="00E57C44"/>
    <w:rsid w:val="00E745C4"/>
    <w:rsid w:val="00E77CCC"/>
    <w:rsid w:val="00E87965"/>
    <w:rsid w:val="00EC1CC9"/>
    <w:rsid w:val="00EE43D2"/>
    <w:rsid w:val="00EF53AC"/>
    <w:rsid w:val="00F82139"/>
    <w:rsid w:val="00FB36BE"/>
    <w:rsid w:val="00FD2B04"/>
    <w:rsid w:val="00FE6161"/>
    <w:rsid w:val="00FE7C82"/>
    <w:rsid w:val="09CA66A7"/>
    <w:rsid w:val="125A739B"/>
    <w:rsid w:val="139F4754"/>
    <w:rsid w:val="1AA87AF9"/>
    <w:rsid w:val="1AF415B8"/>
    <w:rsid w:val="1E932B52"/>
    <w:rsid w:val="3162341F"/>
    <w:rsid w:val="31CB41C5"/>
    <w:rsid w:val="3D085545"/>
    <w:rsid w:val="46BA75FA"/>
    <w:rsid w:val="47A14138"/>
    <w:rsid w:val="58BC546A"/>
    <w:rsid w:val="5C9047C6"/>
    <w:rsid w:val="5E5B4EE9"/>
    <w:rsid w:val="60AC2F9B"/>
    <w:rsid w:val="6178429E"/>
    <w:rsid w:val="6709791B"/>
    <w:rsid w:val="6EDD467A"/>
    <w:rsid w:val="7F2B0A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Indent"/>
    <w:basedOn w:val="1"/>
    <w:next w:val="1"/>
    <w:qFormat/>
    <w:uiPriority w:val="0"/>
    <w:pPr>
      <w:adjustRightInd w:val="0"/>
      <w:snapToGrid/>
      <w:ind w:firstLine="0"/>
      <w:jc w:val="left"/>
    </w:pPr>
    <w:rPr>
      <w:spacing w:val="-25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pacing w:line="240" w:lineRule="atLeast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table" w:styleId="7">
    <w:name w:val="Table Grid"/>
    <w:basedOn w:val="6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9">
    <w:name w:val="page number"/>
    <w:basedOn w:val="8"/>
    <w:qFormat/>
    <w:uiPriority w:val="0"/>
  </w:style>
  <w:style w:type="paragraph" w:customStyle="1" w:styleId="10">
    <w:name w:val="标题1"/>
    <w:basedOn w:val="1"/>
    <w:next w:val="1"/>
    <w:qFormat/>
    <w:uiPriority w:val="0"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</w:rPr>
  </w:style>
  <w:style w:type="paragraph" w:customStyle="1" w:styleId="11">
    <w:name w:val="主题词"/>
    <w:basedOn w:val="1"/>
    <w:qFormat/>
    <w:uiPriority w:val="0"/>
    <w:pPr>
      <w:overflowPunct w:val="0"/>
      <w:spacing w:line="400" w:lineRule="atLeast"/>
      <w:ind w:firstLine="0"/>
    </w:pPr>
    <w:rPr>
      <w:rFonts w:ascii="方正黑体_GBK" w:eastAsia="方正黑体_GBK"/>
    </w:rPr>
  </w:style>
  <w:style w:type="paragraph" w:customStyle="1" w:styleId="12">
    <w:name w:val="抄送栏"/>
    <w:basedOn w:val="1"/>
    <w:qFormat/>
    <w:uiPriority w:val="0"/>
    <w:pPr>
      <w:spacing w:line="454" w:lineRule="atLeast"/>
      <w:ind w:left="1310" w:right="357" w:hanging="953"/>
    </w:pPr>
  </w:style>
  <w:style w:type="paragraph" w:customStyle="1" w:styleId="13">
    <w:name w:val="标题2"/>
    <w:basedOn w:val="1"/>
    <w:next w:val="1"/>
    <w:qFormat/>
    <w:uiPriority w:val="0"/>
    <w:pPr>
      <w:ind w:firstLine="0"/>
      <w:jc w:val="center"/>
    </w:pPr>
    <w:rPr>
      <w:rFonts w:eastAsia="方正楷体_GBK"/>
    </w:rPr>
  </w:style>
  <w:style w:type="paragraph" w:customStyle="1" w:styleId="14">
    <w:name w:val="标题3"/>
    <w:basedOn w:val="1"/>
    <w:next w:val="1"/>
    <w:qFormat/>
    <w:uiPriority w:val="0"/>
    <w:rPr>
      <w:rFonts w:eastAsia="方正黑体_GBK"/>
    </w:rPr>
  </w:style>
  <w:style w:type="paragraph" w:customStyle="1" w:styleId="15">
    <w:name w:val="印发栏"/>
    <w:basedOn w:val="1"/>
    <w:qFormat/>
    <w:uiPriority w:val="0"/>
    <w:pPr>
      <w:tabs>
        <w:tab w:val="right" w:pos="8505"/>
      </w:tabs>
      <w:snapToGrid/>
      <w:spacing w:line="454" w:lineRule="atLeast"/>
      <w:ind w:left="357" w:right="357" w:firstLine="0"/>
    </w:pPr>
  </w:style>
  <w:style w:type="paragraph" w:customStyle="1" w:styleId="16">
    <w:name w:val="反线"/>
    <w:basedOn w:val="1"/>
    <w:qFormat/>
    <w:uiPriority w:val="0"/>
    <w:pPr>
      <w:spacing w:line="120" w:lineRule="atLeast"/>
      <w:ind w:left="-57" w:right="-57" w:firstLine="0"/>
    </w:pPr>
    <w:rPr>
      <w:b/>
    </w:rPr>
  </w:style>
  <w:style w:type="paragraph" w:customStyle="1" w:styleId="17">
    <w:name w:val="份数"/>
    <w:basedOn w:val="1"/>
    <w:qFormat/>
    <w:uiPriority w:val="0"/>
    <w:pPr>
      <w:spacing w:line="400" w:lineRule="atLeast"/>
      <w:ind w:firstLine="0"/>
      <w:jc w:val="right"/>
    </w:pPr>
  </w:style>
  <w:style w:type="paragraph" w:customStyle="1" w:styleId="18">
    <w:name w:val="附件栏"/>
    <w:basedOn w:val="1"/>
    <w:qFormat/>
    <w:uiPriority w:val="0"/>
  </w:style>
  <w:style w:type="paragraph" w:customStyle="1" w:styleId="19">
    <w:name w:val="文头"/>
    <w:basedOn w:val="1"/>
    <w:qFormat/>
    <w:uiPriority w:val="0"/>
    <w:pPr>
      <w:tabs>
        <w:tab w:val="left" w:pos="6663"/>
      </w:tabs>
      <w:spacing w:after="1000" w:line="3100" w:lineRule="atLeast"/>
      <w:ind w:left="511" w:right="227" w:hanging="284"/>
      <w:jc w:val="distribute"/>
    </w:pPr>
    <w:rPr>
      <w:rFonts w:ascii="汉鼎简大宋" w:eastAsia="汉鼎简大宋"/>
      <w:b/>
      <w:color w:val="FF0000"/>
      <w:w w:val="62"/>
      <w:sz w:val="140"/>
    </w:rPr>
  </w:style>
  <w:style w:type="paragraph" w:customStyle="1" w:styleId="20">
    <w:name w:val="紧急程度"/>
    <w:basedOn w:val="1"/>
    <w:qFormat/>
    <w:uiPriority w:val="0"/>
    <w:pPr>
      <w:adjustRightInd w:val="0"/>
      <w:snapToGrid/>
      <w:spacing w:line="500" w:lineRule="atLeast"/>
      <w:ind w:firstLine="0"/>
      <w:jc w:val="right"/>
    </w:pPr>
    <w:rPr>
      <w:rFonts w:ascii="方正黑体_GBK" w:eastAsia="方正黑体_GBK"/>
    </w:rPr>
  </w:style>
  <w:style w:type="paragraph" w:customStyle="1" w:styleId="21">
    <w:name w:val="红线"/>
    <w:basedOn w:val="2"/>
    <w:qFormat/>
    <w:uiPriority w:val="0"/>
    <w:pPr>
      <w:keepNext w:val="0"/>
      <w:keepLines w:val="0"/>
      <w:adjustRightInd w:val="0"/>
      <w:snapToGrid/>
      <w:spacing w:before="0" w:after="851" w:line="227" w:lineRule="atLeast"/>
      <w:ind w:right="-142" w:firstLine="0"/>
      <w:jc w:val="center"/>
      <w:outlineLvl w:val="9"/>
    </w:pPr>
    <w:rPr>
      <w:rFonts w:ascii="宋体" w:eastAsia="宋体"/>
      <w:kern w:val="0"/>
      <w:sz w:val="10"/>
    </w:rPr>
  </w:style>
  <w:style w:type="paragraph" w:customStyle="1" w:styleId="22">
    <w:name w:val="线型"/>
    <w:basedOn w:val="12"/>
    <w:qFormat/>
    <w:uiPriority w:val="0"/>
    <w:pPr>
      <w:adjustRightInd w:val="0"/>
      <w:snapToGrid/>
      <w:spacing w:line="240" w:lineRule="auto"/>
      <w:ind w:left="0" w:firstLine="0"/>
      <w:jc w:val="center"/>
    </w:pPr>
    <w:rPr>
      <w:sz w:val="21"/>
    </w:rPr>
  </w:style>
  <w:style w:type="paragraph" w:customStyle="1" w:styleId="23">
    <w:name w:val="印数"/>
    <w:basedOn w:val="15"/>
    <w:qFormat/>
    <w:uiPriority w:val="0"/>
    <w:pPr>
      <w:tabs>
        <w:tab w:val="right" w:pos="8465"/>
        <w:tab w:val="clear" w:pos="8505"/>
      </w:tabs>
      <w:adjustRightInd w:val="0"/>
      <w:spacing w:line="400" w:lineRule="atLeast"/>
      <w:ind w:left="0" w:right="0"/>
      <w:jc w:val="right"/>
    </w:pPr>
  </w:style>
  <w:style w:type="paragraph" w:customStyle="1" w:styleId="24">
    <w:name w:val="样式 主题词 + 段后: 8.85 磅 行距: 固定值 26 磅"/>
    <w:basedOn w:val="11"/>
    <w:qFormat/>
    <w:uiPriority w:val="0"/>
    <w:pPr>
      <w:overflowPunct/>
      <w:adjustRightInd w:val="0"/>
      <w:snapToGrid/>
      <w:spacing w:after="177" w:line="520" w:lineRule="exact"/>
      <w:jc w:val="left"/>
    </w:pPr>
    <w:rPr>
      <w:rFonts w:cs="宋体"/>
      <w:bCs/>
    </w:rPr>
  </w:style>
  <w:style w:type="paragraph" w:styleId="25">
    <w:name w:val="List Paragraph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E:\&#27169;&#26495;\&#32852;&#21512;.dotx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联合</Template>
  <Company>wyk</Company>
  <Pages>2</Pages>
  <Words>79</Words>
  <Characters>451</Characters>
  <Lines>3</Lines>
  <Paragraphs>1</Paragraphs>
  <TotalTime>112</TotalTime>
  <ScaleCrop>false</ScaleCrop>
  <LinksUpToDate>false</LinksUpToDate>
  <CharactersWithSpaces>529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2020-09-03T07:40:00Z</dcterms:created>
  <dc:creator>微软用户</dc:creator>
  <cp:lastModifiedBy>仇乐</cp:lastModifiedBy>
  <cp:lastPrinted>2021-07-19T06:19:00Z</cp:lastPrinted>
  <dcterms:modified xsi:type="dcterms:W3CDTF">2021-07-20T10:46:10Z</dcterms:modified>
  <dc:title>苏政发上行文</dc:title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  <property fmtid="{D5CDD505-2E9C-101B-9397-08002B2CF9AE}" pid="3" name="ICV">
    <vt:lpwstr>700D459F5F8945B2AB852C9E6482551C</vt:lpwstr>
  </property>
</Properties>
</file>