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A3A1A" w:rsidRDefault="00CA3A1A">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14</w:t>
      </w:r>
    </w:p>
    <w:p w:rsidR="00CA3A1A" w:rsidRDefault="00CA3A1A">
      <w:pPr>
        <w:spacing w:line="560" w:lineRule="exact"/>
        <w:rPr>
          <w:rFonts w:ascii="仿宋" w:eastAsia="仿宋" w:hAnsi="仿宋"/>
          <w:sz w:val="32"/>
          <w:szCs w:val="32"/>
        </w:rPr>
      </w:pPr>
    </w:p>
    <w:p w:rsidR="00CA3A1A" w:rsidRDefault="00CA3A1A">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江苏省广播电视政府奖</w:t>
      </w:r>
    </w:p>
    <w:p w:rsidR="00CA3A1A" w:rsidRDefault="00CA3A1A">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（先进广播电视单位奖和优秀</w:t>
      </w:r>
    </w:p>
    <w:p w:rsidR="00CA3A1A" w:rsidRDefault="00CA3A1A">
      <w:pPr>
        <w:spacing w:line="640" w:lineRule="exact"/>
        <w:jc w:val="center"/>
        <w:rPr>
          <w:rFonts w:ascii="华文中宋" w:eastAsia="华文中宋" w:hAnsi="华文中宋"/>
          <w:sz w:val="44"/>
          <w:szCs w:val="44"/>
        </w:rPr>
      </w:pPr>
      <w:r>
        <w:rPr>
          <w:rFonts w:ascii="方正小标宋_GBK" w:eastAsia="方正小标宋_GBK" w:hAnsi="华文中宋" w:hint="eastAsia"/>
          <w:sz w:val="44"/>
          <w:szCs w:val="44"/>
        </w:rPr>
        <w:t>广播电视人物奖）评奖实施细则</w:t>
      </w:r>
    </w:p>
    <w:p w:rsidR="00CA3A1A" w:rsidRDefault="00CA3A1A">
      <w:pPr>
        <w:rPr>
          <w:rFonts w:ascii="仿宋" w:eastAsia="仿宋" w:hAnsi="仿宋"/>
          <w:sz w:val="32"/>
          <w:szCs w:val="32"/>
        </w:rPr>
      </w:pP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本实施细则所涉广播电视单位包括：</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（一）由广播电视行政部门批准设立、在江苏省内登记的广播电视制作经营机构、播出机构、网络传输机构（含网络视听节目服务机构）以及监测机构；</w:t>
      </w:r>
    </w:p>
    <w:p w:rsidR="00CA3A1A" w:rsidRDefault="00CA3A1A">
      <w:pPr>
        <w:spacing w:line="560" w:lineRule="exact"/>
        <w:ind w:firstLineChars="200" w:firstLine="624"/>
        <w:rPr>
          <w:rFonts w:ascii="Times New Roman" w:eastAsia="方正仿宋_GBK" w:hAnsi="Times New Roman" w:cs="Times New Roman"/>
          <w:spacing w:val="-4"/>
          <w:sz w:val="32"/>
          <w:szCs w:val="32"/>
        </w:rPr>
      </w:pPr>
      <w:r>
        <w:rPr>
          <w:rFonts w:ascii="Times New Roman" w:eastAsia="方正仿宋_GBK" w:hAnsi="Times New Roman" w:cs="Times New Roman"/>
          <w:spacing w:val="-4"/>
          <w:sz w:val="32"/>
          <w:szCs w:val="32"/>
        </w:rPr>
        <w:t>（二）</w:t>
      </w:r>
      <w:r>
        <w:rPr>
          <w:rFonts w:ascii="Times New Roman" w:eastAsia="方正仿宋_GBK" w:hAnsi="Times New Roman" w:cs="Times New Roman"/>
          <w:sz w:val="32"/>
          <w:szCs w:val="32"/>
        </w:rPr>
        <w:t>省、设区市、县（市、区）广播电视行政管理部门内设的具有广播电视行政管理职能的机构</w:t>
      </w:r>
      <w:r>
        <w:rPr>
          <w:rFonts w:ascii="Times New Roman" w:eastAsia="方正仿宋_GBK" w:hAnsi="Times New Roman" w:cs="Times New Roman"/>
          <w:spacing w:val="-4"/>
          <w:sz w:val="32"/>
          <w:szCs w:val="32"/>
        </w:rPr>
        <w:t xml:space="preserve"> (</w:t>
      </w:r>
      <w:r>
        <w:rPr>
          <w:rFonts w:ascii="Times New Roman" w:eastAsia="方正仿宋_GBK" w:hAnsi="Times New Roman" w:cs="Times New Roman"/>
          <w:spacing w:val="-4"/>
          <w:sz w:val="32"/>
          <w:szCs w:val="32"/>
        </w:rPr>
        <w:t>含行政执法机构</w:t>
      </w:r>
      <w:r>
        <w:rPr>
          <w:rFonts w:ascii="Times New Roman" w:eastAsia="方正仿宋_GBK" w:hAnsi="Times New Roman" w:cs="Times New Roman"/>
          <w:spacing w:val="-4"/>
          <w:sz w:val="32"/>
          <w:szCs w:val="32"/>
        </w:rPr>
        <w:t>)</w:t>
      </w:r>
      <w:r>
        <w:rPr>
          <w:rFonts w:ascii="Times New Roman" w:eastAsia="方正仿宋_GBK" w:hAnsi="Times New Roman" w:cs="Times New Roman"/>
          <w:spacing w:val="-4"/>
          <w:sz w:val="32"/>
          <w:szCs w:val="32"/>
        </w:rPr>
        <w:t>；</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（三）省内广播电视科研、教育机构。</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广播电视人物包括：</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（一）在省内广播电视单位从事广播电视专业技术以及管理工作的人员；</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（二）在省内广播电视科研、教育单位从事广播电视科研、人才培养等工作的人员；</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（三）在省、设区市、县（市、区）广播电视行政部门、和广播电视行政执法机构从事行政管理和行政执法的人员。</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参评江苏省广播电视政府奖（先进广播电视单位奖），应符合下列参评条件：</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坚持习近平新时代中国特色社会主义思想为指导，深入贯彻党的十九大精神，自觉承担举旗帜、聚民心、育新人、兴文化、展形象的使命任务，坚持正确政治方向，模范执行党和国家的各项方针、政策，严格遵守国家法律、法规，诚信自律，积极推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六高六强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广播电视强省建设奋斗目标的实施。</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（二）坚持把社会效益放在首位，努力实现社会效益和经济效益相统一。广播电视主业突出，核心竞争力强，积极参与文化惠民等公用服务建设，在业内有较高的知名度、影响力和示范性。</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（三）坚持全面深化改革，积极推进体制机制创新，转变发展方式，加大供给侧改革力度，优化产业结构，促进产业转型升级方面成绩突出。</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（四）积极研发新技术，开发新产品，发展新业态，切实重视发挥网络引导作用，建设网络良好生态，在推动传统媒体与新兴媒体融合发展、构建全媒体传播格局方面走在前列。</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（五）主动服务</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一带一路</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建设工作，加强国内国际文化交流合作，在讲好中国故事、江苏故事，推动江苏广播电视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走出去</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，提高中华文化国际传播力、影响力方面成效显著。</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（六）法人治理结构健全，管理规范，凝聚力强，在构建和谐单位设和人才培养中取得显著成绩。</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（七）认真履行政府管理和执法职能，坚持依法行政，改进服务管理方式，规范执法，广电行业监管成效良好，得到社会肯定和群众好评，为创造良好的广播电视行业市场环境和文化氛围作出积极贡献。</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（八）具有一定的荣誉基础。</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参评江苏省广播电视政府奖（优秀广播电视人物奖）的参评条件为：</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认真学习贯彻党的十九大精神和习近平新时代中国特色社会主义思想。坚持马克思主义新闻观，有较强政治意识、大局意识、核心意识和看齐意识，模范遵守国家法律法规，廉洁自律，具有良好职业道德。在广播电视工作岗位工作</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年以上，且无违反广播电视法律法规和其他违法违纪行为。并具备下列条件之一：</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（一）爱岗敬业，勤奋学习，锐意改革创新，在广播电视作品制作、发行、播出、放映等领域成绩显著，其生产的产品、提供的服务、研发的项目等产生很好的社会效益和经济效益。</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（二）策划、推出一批具有较好社会效益、经济效益和品牌价值的广播电视作品，受到行业和受众高度肯定和认可；在广播电视学术研究领域有较高造诣和较强影响力，发表或出版过有重要影响的学术研究成果。</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（三）承担和组织重大广播电视工程、科技创新项目或产业化项目，对行业发展和技术进步起到推动作用，在某一业务领域或技术领域取得标志性进步或突破，成为代表人物。</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（四）具有较高的领导水平和较强的组织管理能力，推动体制改革，事业发展、文化创新成果显著；善于经营管理，创新管理理念，管理实践和成果为业界认可。</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（五）在广播电视监测运行、收听收看、行政审批和综合行政执法等工作中心系基层，尽职尽责，坚持原则，依法行政，成绩突出，并受到主管部门和服务对象广泛好评。</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（六）具有一定的荣誉基础。近</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年年度考核均为称职（合格）以上等次，且至少有一次优秀。</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江苏省广播电视政府奖评选，设先进广播电视单位奖</w:t>
      </w:r>
      <w:r>
        <w:rPr>
          <w:rFonts w:ascii="Times New Roman" w:eastAsia="方正仿宋_GBK" w:hAnsi="Times New Roman" w:cs="Times New Roman"/>
          <w:sz w:val="32"/>
          <w:szCs w:val="32"/>
        </w:rPr>
        <w:t>50</w:t>
      </w:r>
      <w:r>
        <w:rPr>
          <w:rFonts w:ascii="Times New Roman" w:eastAsia="方正仿宋_GBK" w:hAnsi="Times New Roman" w:cs="Times New Roman"/>
          <w:sz w:val="32"/>
          <w:szCs w:val="32"/>
        </w:rPr>
        <w:t>个、优秀广播电视人物奖</w:t>
      </w:r>
      <w:r>
        <w:rPr>
          <w:rFonts w:ascii="Times New Roman" w:eastAsia="方正仿宋_GBK" w:hAnsi="Times New Roman" w:cs="Times New Roman"/>
          <w:sz w:val="32"/>
          <w:szCs w:val="32"/>
        </w:rPr>
        <w:t>50</w:t>
      </w:r>
      <w:r>
        <w:rPr>
          <w:rFonts w:ascii="Times New Roman" w:eastAsia="方正仿宋_GBK" w:hAnsi="Times New Roman" w:cs="Times New Roman"/>
          <w:sz w:val="32"/>
          <w:szCs w:val="32"/>
        </w:rPr>
        <w:t>个。</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江苏省广播电视政府奖（先进广播电视单位奖和优秀广播电视人物奖）的申报办法为：</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（一）各地区、各单位应根据所分配的推荐名额（见附件</w:t>
      </w:r>
      <w:r>
        <w:rPr>
          <w:rFonts w:ascii="Times New Roman" w:eastAsia="方正仿宋_GBK" w:hAnsi="Times New Roman" w:cs="Times New Roman"/>
          <w:sz w:val="32"/>
          <w:szCs w:val="32"/>
        </w:rPr>
        <w:t>14</w:t>
      </w:r>
      <w:r>
        <w:rPr>
          <w:rFonts w:ascii="Times New Roman" w:eastAsia="方正仿宋_GBK" w:hAnsi="Times New Roman" w:cs="Times New Roman"/>
          <w:sz w:val="32"/>
          <w:szCs w:val="32"/>
        </w:rPr>
        <w:t>），遵循公开、公平、公正和群众公认原则，严格标准和条件，坚持自下而上、逐级审核、层层把关，做到好中选优。评选推荐应重点面向基层单位和一线人员，对行政机关领导干部和企事业单位负责人的参评应从严掌握。推荐对象应尽可能覆盖广播、电视、网络视听、行政管理、文化市场综合行政执法等各类广播电视单位、广播电视从业人员。</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（二）各参评单位须按照要求认真、完整填写《江苏省广播电视政府奖（先进广播电视单位奖）申报表》或《江苏省广播电视政府奖（优秀广播电视人物奖）申报表》（一式三份），并附相关业绩（事迹）材料（</w:t>
      </w:r>
      <w:r>
        <w:rPr>
          <w:rFonts w:ascii="Times New Roman" w:eastAsia="方正仿宋_GBK" w:hAnsi="Times New Roman" w:cs="Times New Roman"/>
          <w:sz w:val="32"/>
          <w:szCs w:val="32"/>
        </w:rPr>
        <w:t>3000</w:t>
      </w:r>
      <w:r>
        <w:rPr>
          <w:rFonts w:ascii="Times New Roman" w:eastAsia="方正仿宋_GBK" w:hAnsi="Times New Roman" w:cs="Times New Roman"/>
          <w:sz w:val="32"/>
          <w:szCs w:val="32"/>
        </w:rPr>
        <w:t>字以内）及公示情况说明，报所在地文化广电旅游局或主管（主办）单位初审。上述推荐材料一律使用</w:t>
      </w:r>
      <w:r>
        <w:rPr>
          <w:rFonts w:ascii="Times New Roman" w:eastAsia="方正仿宋_GBK" w:hAnsi="Times New Roman" w:cs="Times New Roman"/>
          <w:sz w:val="32"/>
          <w:szCs w:val="32"/>
        </w:rPr>
        <w:t>A4</w:t>
      </w:r>
      <w:r>
        <w:rPr>
          <w:rFonts w:ascii="Times New Roman" w:eastAsia="方正仿宋_GBK" w:hAnsi="Times New Roman" w:cs="Times New Roman"/>
          <w:sz w:val="32"/>
          <w:szCs w:val="32"/>
        </w:rPr>
        <w:t>纸打印，并附电子版（刻录光盘）。</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（三）各设区市文化广电旅游局或主管（主办）单位对所属单位报送材料进行初审后，对拟推荐上报的单位和个人名单须进行公示，并于</w:t>
      </w:r>
      <w:r>
        <w:rPr>
          <w:rFonts w:ascii="Times New Roman" w:eastAsia="方正仿宋_GBK" w:hAnsi="Times New Roman" w:cs="Times New Roman" w:hint="eastAsia"/>
          <w:sz w:val="32"/>
          <w:szCs w:val="32"/>
        </w:rPr>
        <w:t>9</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25</w:t>
      </w:r>
      <w:r>
        <w:rPr>
          <w:rFonts w:ascii="Times New Roman" w:eastAsia="方正仿宋_GBK" w:hAnsi="Times New Roman" w:cs="Times New Roman"/>
          <w:sz w:val="32"/>
          <w:szCs w:val="32"/>
        </w:rPr>
        <w:t>日前将申报材料及公示情况说明，统一向江苏省广播电视政府奖（先进广播电视单位奖和优秀广播电视人物奖）评审委员会办公室推荐报送。</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（四）江苏省广播电视政府奖（先进广播电视单位奖和优秀广播电视人物奖）评审委员会办公室依据参评条件，对所报材料进行资格审核，确认合格后提交评审委员会评审。</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聘请有关方面专家、管理人员组成江苏省广播电视政府奖（先进广播电视单位奖和优秀广播电视人物奖）评审委员会，负责先进广播电视单位奖和优秀广播电视人物奖的评审工作。评审委员会办公室设在省广播电视局人事处，具体组织实施先进广播电视单位奖和广播电视物奖的评审工作。</w:t>
      </w:r>
    </w:p>
    <w:p w:rsidR="00CA3A1A" w:rsidRDefault="00CA3A1A">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评审结果报江苏省广播电视政府奖评选工作领导小组审定后公示，并公布获奖名单，在全省通报表彰，颁发奖牌证书。</w:t>
      </w:r>
    </w:p>
    <w:p w:rsidR="00CA3A1A" w:rsidRDefault="00CA3A1A">
      <w:pPr>
        <w:spacing w:line="560" w:lineRule="exact"/>
        <w:ind w:firstLineChars="200" w:firstLine="640"/>
        <w:rPr>
          <w:rFonts w:ascii="仿宋" w:eastAsia="仿宋" w:hAnsi="仿宋"/>
          <w:sz w:val="32"/>
          <w:szCs w:val="32"/>
        </w:rPr>
      </w:pPr>
      <w:r>
        <w:rPr>
          <w:rFonts w:ascii="Times New Roman" w:eastAsia="方正仿宋_GBK" w:hAnsi="Times New Roman" w:cs="Times New Roman"/>
          <w:sz w:val="32"/>
          <w:szCs w:val="32"/>
        </w:rPr>
        <w:t>第九条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本实施细则由江苏省广播电视政府奖（先进广播电视单位奖和优秀广播电视人物奖）评审委员会办公室负责解释。</w:t>
      </w:r>
    </w:p>
    <w:p w:rsidR="00CA3A1A" w:rsidRDefault="00CA3A1A">
      <w:pPr>
        <w:spacing w:line="560" w:lineRule="exact"/>
        <w:rPr>
          <w:rFonts w:ascii="黑体" w:eastAsia="黑体" w:hAnsi="黑体"/>
          <w:sz w:val="32"/>
          <w:szCs w:val="32"/>
        </w:rPr>
      </w:pPr>
    </w:p>
    <w:p w:rsidR="00CA3A1A" w:rsidRDefault="00CA3A1A" w:rsidP="00C076BC">
      <w:pPr>
        <w:sectPr w:rsidR="00CA3A1A" w:rsidSect="00C076BC">
          <w:type w:val="continuous"/>
          <w:pgSz w:w="11906" w:h="16838"/>
          <w:pgMar w:top="1440" w:right="1800" w:bottom="1440" w:left="1800" w:header="851" w:footer="992" w:gutter="0"/>
          <w:cols w:space="425"/>
          <w:docGrid w:type="lines" w:linePitch="312"/>
        </w:sectPr>
      </w:pPr>
    </w:p>
    <w:p w:rsidR="000B616E" w:rsidRDefault="000B616E"/>
    <w:sectPr w:rsidR="000B61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1A"/>
    <w:rsid w:val="000B616E"/>
    <w:rsid w:val="00CA3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