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江苏省广播电视局202</w:t>
      </w:r>
      <w:r w:rsidR="00CB7380">
        <w:rPr>
          <w:rFonts w:ascii="华文中宋" w:eastAsia="华文中宋" w:hAnsi="华文中宋" w:hint="eastAsia"/>
          <w:b/>
          <w:color w:val="000000"/>
          <w:sz w:val="44"/>
          <w:szCs w:val="44"/>
        </w:rPr>
        <w:t>2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年政府</w:t>
      </w:r>
    </w:p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信息公开工作年度报告</w:t>
      </w:r>
    </w:p>
    <w:p w:rsidR="005F166F" w:rsidRDefault="005F166F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jc w:val="center"/>
        <w:rPr>
          <w:rFonts w:ascii="黑体" w:eastAsia="黑体" w:hAnsi="黑体"/>
          <w:b/>
          <w:color w:val="000000"/>
          <w:sz w:val="44"/>
          <w:szCs w:val="44"/>
        </w:rPr>
      </w:pPr>
    </w:p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一、总体情况</w:t>
      </w:r>
    </w:p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仿宋_GB2312" w:eastAsia="仿宋_GB2312"/>
          <w:spacing w:val="-12"/>
          <w:sz w:val="32"/>
          <w:szCs w:val="32"/>
        </w:rPr>
      </w:pPr>
      <w:r w:rsidRPr="00F22992">
        <w:rPr>
          <w:rFonts w:ascii="仿宋_GB2312" w:eastAsia="仿宋_GB2312" w:hint="eastAsia"/>
          <w:spacing w:val="-12"/>
          <w:sz w:val="32"/>
          <w:szCs w:val="32"/>
        </w:rPr>
        <w:t>202</w:t>
      </w:r>
      <w:r w:rsidR="007126D0" w:rsidRPr="00F22992">
        <w:rPr>
          <w:rFonts w:ascii="仿宋_GB2312" w:eastAsia="仿宋_GB2312" w:hint="eastAsia"/>
          <w:spacing w:val="-12"/>
          <w:sz w:val="32"/>
          <w:szCs w:val="32"/>
        </w:rPr>
        <w:t>2</w:t>
      </w:r>
      <w:r w:rsidRPr="00F22992">
        <w:rPr>
          <w:rFonts w:ascii="仿宋_GB2312" w:eastAsia="仿宋_GB2312" w:hint="eastAsia"/>
          <w:spacing w:val="-12"/>
          <w:sz w:val="32"/>
          <w:szCs w:val="32"/>
        </w:rPr>
        <w:t>年，省广播电视局认真贯彻新修订的《政府信息公开条例》，</w:t>
      </w:r>
      <w:r>
        <w:rPr>
          <w:rFonts w:ascii="仿宋_GB2312" w:eastAsia="仿宋_GB2312"/>
          <w:spacing w:val="-12"/>
          <w:sz w:val="32"/>
          <w:szCs w:val="32"/>
        </w:rPr>
        <w:t>围绕工作大局，</w:t>
      </w:r>
      <w:r>
        <w:rPr>
          <w:rFonts w:ascii="仿宋_GB2312" w:eastAsia="仿宋_GB2312" w:hint="eastAsia"/>
          <w:spacing w:val="-12"/>
          <w:sz w:val="32"/>
          <w:szCs w:val="32"/>
        </w:rPr>
        <w:t>公开发布信息，宣传解读</w:t>
      </w:r>
      <w:r>
        <w:rPr>
          <w:rFonts w:ascii="仿宋_GB2312" w:eastAsia="仿宋_GB2312"/>
          <w:spacing w:val="-12"/>
          <w:sz w:val="32"/>
          <w:szCs w:val="32"/>
        </w:rPr>
        <w:t>政策</w:t>
      </w:r>
      <w:r>
        <w:rPr>
          <w:rFonts w:ascii="仿宋_GB2312" w:eastAsia="仿宋_GB2312" w:hint="eastAsia"/>
          <w:spacing w:val="-12"/>
          <w:sz w:val="32"/>
          <w:szCs w:val="32"/>
        </w:rPr>
        <w:t>，加强监督考核，</w:t>
      </w:r>
      <w:r w:rsidRPr="00F22992">
        <w:rPr>
          <w:rFonts w:ascii="仿宋_GB2312" w:eastAsia="仿宋_GB2312" w:hint="eastAsia"/>
          <w:spacing w:val="-12"/>
          <w:sz w:val="32"/>
          <w:szCs w:val="32"/>
        </w:rPr>
        <w:t>信息</w:t>
      </w:r>
      <w:r>
        <w:rPr>
          <w:rFonts w:ascii="仿宋_GB2312" w:eastAsia="仿宋_GB2312" w:hint="eastAsia"/>
          <w:spacing w:val="-12"/>
          <w:sz w:val="32"/>
          <w:szCs w:val="32"/>
        </w:rPr>
        <w:t>公开工作科学化</w:t>
      </w:r>
      <w:r w:rsidR="007126D0">
        <w:rPr>
          <w:rFonts w:ascii="仿宋_GB2312" w:eastAsia="仿宋_GB2312" w:hint="eastAsia"/>
          <w:spacing w:val="-12"/>
          <w:sz w:val="32"/>
          <w:szCs w:val="32"/>
        </w:rPr>
        <w:t>规范化</w:t>
      </w:r>
      <w:r>
        <w:rPr>
          <w:rFonts w:ascii="仿宋_GB2312" w:eastAsia="仿宋_GB2312" w:hint="eastAsia"/>
          <w:spacing w:val="-12"/>
          <w:sz w:val="32"/>
          <w:szCs w:val="32"/>
        </w:rPr>
        <w:t>水平</w:t>
      </w:r>
      <w:r w:rsidR="007126D0">
        <w:rPr>
          <w:rFonts w:ascii="仿宋_GB2312" w:eastAsia="仿宋_GB2312" w:hint="eastAsia"/>
          <w:spacing w:val="-12"/>
          <w:sz w:val="32"/>
          <w:szCs w:val="32"/>
        </w:rPr>
        <w:t>不断提高</w:t>
      </w:r>
      <w:r>
        <w:rPr>
          <w:rFonts w:ascii="仿宋_GB2312" w:eastAsia="仿宋_GB2312" w:hint="eastAsia"/>
          <w:spacing w:val="-12"/>
          <w:sz w:val="32"/>
          <w:szCs w:val="32"/>
        </w:rPr>
        <w:t>。</w:t>
      </w:r>
    </w:p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主动公开情况。</w:t>
      </w:r>
      <w:r w:rsidR="00E647D5" w:rsidRPr="00E647D5">
        <w:rPr>
          <w:rFonts w:ascii="仿宋_GB2312" w:eastAsia="仿宋_GB2312" w:hAnsi="仿宋" w:hint="eastAsia"/>
          <w:snapToGrid w:val="0"/>
          <w:color w:val="000000"/>
          <w:spacing w:val="-12"/>
          <w:sz w:val="32"/>
          <w:szCs w:val="32"/>
        </w:rPr>
        <w:t>2022年，局门户网站</w:t>
      </w:r>
      <w:r w:rsidR="004B4CB2" w:rsidRPr="00E647D5">
        <w:rPr>
          <w:rFonts w:ascii="仿宋_GB2312" w:eastAsia="仿宋_GB2312" w:hint="eastAsia"/>
          <w:color w:val="000000"/>
          <w:sz w:val="32"/>
          <w:szCs w:val="32"/>
        </w:rPr>
        <w:t>发布信息2268条，</w:t>
      </w:r>
      <w:r w:rsidR="004B4CB2">
        <w:rPr>
          <w:rFonts w:ascii="仿宋_GB2312" w:eastAsia="仿宋_GB2312" w:hint="eastAsia"/>
          <w:color w:val="000000"/>
          <w:sz w:val="32"/>
          <w:szCs w:val="32"/>
        </w:rPr>
        <w:t>其中</w:t>
      </w:r>
      <w:r w:rsidR="00E647D5" w:rsidRPr="00E647D5">
        <w:rPr>
          <w:rFonts w:ascii="仿宋_GB2312" w:eastAsia="仿宋_GB2312" w:hAnsi="仿宋" w:hint="eastAsia"/>
          <w:snapToGrid w:val="0"/>
          <w:color w:val="000000"/>
          <w:spacing w:val="-12"/>
          <w:sz w:val="32"/>
          <w:szCs w:val="32"/>
        </w:rPr>
        <w:t>政府信息公开专栏（目录）发布信息130条，发布政务公告、工作动态91条。</w:t>
      </w:r>
      <w:r>
        <w:rPr>
          <w:rFonts w:ascii="仿宋_GB2312" w:eastAsia="仿宋_GB2312" w:hAnsi="仿宋" w:hint="eastAsia"/>
          <w:snapToGrid w:val="0"/>
          <w:color w:val="000000"/>
          <w:spacing w:val="-12"/>
          <w:sz w:val="32"/>
          <w:szCs w:val="32"/>
        </w:rPr>
        <w:t>行</w:t>
      </w:r>
      <w:r w:rsidRPr="00A0081D">
        <w:rPr>
          <w:rFonts w:ascii="仿宋_GB2312" w:eastAsia="仿宋_GB2312" w:hint="eastAsia"/>
          <w:color w:val="000000"/>
          <w:sz w:val="32"/>
          <w:szCs w:val="32"/>
        </w:rPr>
        <w:t>政审批（备案）结果公示</w:t>
      </w:r>
      <w:r w:rsidR="00066EE0" w:rsidRPr="00A0081D">
        <w:rPr>
          <w:rFonts w:ascii="仿宋_GB2312" w:eastAsia="仿宋_GB2312" w:hint="eastAsia"/>
          <w:color w:val="000000"/>
          <w:sz w:val="32"/>
          <w:szCs w:val="32"/>
        </w:rPr>
        <w:t>741</w:t>
      </w:r>
      <w:r w:rsidRPr="00A0081D">
        <w:rPr>
          <w:rFonts w:ascii="仿宋_GB2312" w:eastAsia="仿宋_GB2312" w:hint="eastAsia"/>
          <w:color w:val="000000"/>
          <w:sz w:val="32"/>
          <w:szCs w:val="32"/>
        </w:rPr>
        <w:t>条</w:t>
      </w:r>
      <w:r w:rsidR="004B4CB2">
        <w:rPr>
          <w:rFonts w:ascii="仿宋_GB2312" w:eastAsia="仿宋_GB2312" w:hint="eastAsia"/>
          <w:color w:val="000000"/>
          <w:sz w:val="32"/>
          <w:szCs w:val="32"/>
        </w:rPr>
        <w:t>，收到</w:t>
      </w:r>
      <w:r w:rsidR="004B4CB2" w:rsidRPr="00E647D5">
        <w:rPr>
          <w:rFonts w:ascii="仿宋_GB2312" w:eastAsia="仿宋_GB2312" w:hint="eastAsia"/>
          <w:color w:val="000000"/>
          <w:sz w:val="32"/>
          <w:szCs w:val="32"/>
        </w:rPr>
        <w:t>领导信箱来件78件、公众咨询91件，件件有回复。</w:t>
      </w:r>
      <w:r>
        <w:rPr>
          <w:rFonts w:ascii="仿宋_GB2312" w:eastAsia="仿宋_GB2312" w:hint="eastAsia"/>
          <w:color w:val="000000"/>
          <w:sz w:val="32"/>
          <w:szCs w:val="32"/>
        </w:rPr>
        <w:t>办结的</w:t>
      </w:r>
      <w:r w:rsidR="00E647D5">
        <w:rPr>
          <w:rFonts w:ascii="仿宋_GB2312" w:eastAsia="仿宋_GB2312" w:hint="eastAsia"/>
          <w:color w:val="000000"/>
          <w:sz w:val="32"/>
          <w:szCs w:val="32"/>
        </w:rPr>
        <w:t>5件</w:t>
      </w:r>
      <w:r>
        <w:rPr>
          <w:rFonts w:ascii="仿宋_GB2312" w:eastAsia="仿宋_GB2312" w:hint="eastAsia"/>
          <w:color w:val="000000"/>
          <w:sz w:val="32"/>
          <w:szCs w:val="32"/>
        </w:rPr>
        <w:t>人大建议、政协提案均在局门户网站公开。</w:t>
      </w:r>
      <w:r w:rsidR="00A0081D">
        <w:rPr>
          <w:rFonts w:ascii="仿宋_GB2312" w:eastAsia="仿宋_GB2312" w:hint="eastAsia"/>
          <w:color w:val="000000"/>
          <w:sz w:val="32"/>
          <w:szCs w:val="32"/>
        </w:rPr>
        <w:t>组织8次政府采购，采购金额</w:t>
      </w:r>
      <w:r w:rsidR="00A0081D" w:rsidRPr="00A0081D">
        <w:rPr>
          <w:rFonts w:ascii="仿宋_GB2312" w:eastAsia="仿宋_GB2312" w:hint="eastAsia"/>
          <w:color w:val="000000"/>
          <w:sz w:val="32"/>
          <w:szCs w:val="32"/>
        </w:rPr>
        <w:t>1598.3万元，均在省政府采购网公开。</w:t>
      </w:r>
      <w:r w:rsidR="004B4CB2" w:rsidRPr="00E647D5">
        <w:rPr>
          <w:rFonts w:ascii="仿宋_GB2312" w:eastAsia="仿宋_GB2312" w:hint="eastAsia"/>
          <w:color w:val="000000"/>
          <w:sz w:val="32"/>
          <w:szCs w:val="32"/>
        </w:rPr>
        <w:t>局官方</w:t>
      </w:r>
      <w:proofErr w:type="gramStart"/>
      <w:r w:rsidR="004B4CB2" w:rsidRPr="00E647D5">
        <w:rPr>
          <w:rFonts w:ascii="仿宋_GB2312" w:eastAsia="仿宋_GB2312" w:hint="eastAsia"/>
          <w:color w:val="000000"/>
          <w:sz w:val="32"/>
          <w:szCs w:val="32"/>
        </w:rPr>
        <w:t>微博发布</w:t>
      </w:r>
      <w:proofErr w:type="gramEnd"/>
      <w:r w:rsidR="004B4CB2" w:rsidRPr="00E647D5">
        <w:rPr>
          <w:rFonts w:ascii="仿宋_GB2312" w:eastAsia="仿宋_GB2312" w:hint="eastAsia"/>
          <w:color w:val="000000"/>
          <w:sz w:val="32"/>
          <w:szCs w:val="32"/>
        </w:rPr>
        <w:t>信息874条，</w:t>
      </w:r>
      <w:proofErr w:type="gramStart"/>
      <w:r w:rsidR="004B4CB2" w:rsidRPr="00E647D5">
        <w:rPr>
          <w:rFonts w:ascii="仿宋_GB2312" w:eastAsia="仿宋_GB2312" w:hint="eastAsia"/>
          <w:color w:val="000000"/>
          <w:sz w:val="32"/>
          <w:szCs w:val="32"/>
        </w:rPr>
        <w:t>微信公众号发布</w:t>
      </w:r>
      <w:proofErr w:type="gramEnd"/>
      <w:r w:rsidR="004B4CB2" w:rsidRPr="00E647D5">
        <w:rPr>
          <w:rFonts w:ascii="仿宋_GB2312" w:eastAsia="仿宋_GB2312" w:hint="eastAsia"/>
          <w:color w:val="000000"/>
          <w:sz w:val="32"/>
          <w:szCs w:val="32"/>
        </w:rPr>
        <w:t>信息654条</w:t>
      </w:r>
      <w:r w:rsidR="004B4CB2">
        <w:rPr>
          <w:rFonts w:ascii="仿宋_GB2312" w:eastAsia="仿宋_GB2312" w:hint="eastAsia"/>
          <w:color w:val="000000"/>
          <w:sz w:val="32"/>
          <w:szCs w:val="32"/>
        </w:rPr>
        <w:t>。</w:t>
      </w:r>
    </w:p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依申请公开情况。</w:t>
      </w:r>
      <w:r>
        <w:rPr>
          <w:rFonts w:ascii="仿宋_GB2312" w:eastAsia="仿宋_GB2312" w:hint="eastAsia"/>
          <w:color w:val="000000"/>
          <w:sz w:val="32"/>
          <w:szCs w:val="32"/>
        </w:rPr>
        <w:t>在局门户网站设立“依申请公开”专栏，随时保持社会公众依申请公开在线提交的渠道畅通，全年共收到信息公开申请3件，办结3件。</w:t>
      </w:r>
    </w:p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 w:rsidRPr="00EF7FBF">
        <w:rPr>
          <w:rFonts w:ascii="黑体" w:eastAsia="黑体" w:hAnsi="黑体" w:hint="eastAsia"/>
          <w:color w:val="000000"/>
          <w:sz w:val="32"/>
          <w:szCs w:val="32"/>
        </w:rPr>
        <w:t>宣传解读情况。</w:t>
      </w:r>
      <w:r>
        <w:rPr>
          <w:rFonts w:ascii="仿宋_GB2312" w:eastAsia="仿宋_GB2312" w:hint="eastAsia"/>
          <w:color w:val="000000"/>
          <w:sz w:val="32"/>
          <w:szCs w:val="32"/>
        </w:rPr>
        <w:t>坚持围绕中心，服务大局，</w:t>
      </w:r>
      <w:r w:rsidR="00E647D5">
        <w:rPr>
          <w:rFonts w:ascii="仿宋_GB2312" w:eastAsia="仿宋_GB2312" w:hint="eastAsia"/>
          <w:color w:val="000000"/>
          <w:sz w:val="32"/>
          <w:szCs w:val="32"/>
        </w:rPr>
        <w:t>先后</w:t>
      </w:r>
      <w:r>
        <w:rPr>
          <w:rFonts w:ascii="仿宋_GB2312" w:eastAsia="仿宋_GB2312" w:hint="eastAsia"/>
          <w:color w:val="000000"/>
          <w:sz w:val="32"/>
          <w:szCs w:val="32"/>
        </w:rPr>
        <w:t>组织</w:t>
      </w:r>
      <w:r w:rsidR="00E647D5">
        <w:rPr>
          <w:rFonts w:ascii="仿宋_GB2312" w:eastAsia="仿宋_GB2312" w:hint="eastAsia"/>
          <w:color w:val="000000"/>
          <w:sz w:val="32"/>
          <w:szCs w:val="32"/>
        </w:rPr>
        <w:t>开展</w:t>
      </w:r>
      <w:r w:rsidR="0067434E" w:rsidRPr="00A6218D">
        <w:rPr>
          <w:rFonts w:ascii="仿宋_GB2312" w:eastAsia="仿宋_GB2312" w:hint="eastAsia"/>
          <w:color w:val="000000"/>
          <w:sz w:val="32"/>
          <w:szCs w:val="32"/>
        </w:rPr>
        <w:t>“</w:t>
      </w:r>
      <w:hyperlink r:id="rId9" w:anchor="rd" w:tgtFrame="_blank" w:tooltip="聚焦2022长三角高新视听博览会 苏州馆亮点抢先看" w:history="1">
        <w:r w:rsidR="0067434E" w:rsidRPr="00A6218D">
          <w:rPr>
            <w:rFonts w:ascii="仿宋_GB2312" w:eastAsia="仿宋_GB2312"/>
            <w:color w:val="000000"/>
            <w:sz w:val="32"/>
            <w:szCs w:val="32"/>
          </w:rPr>
          <w:t>2022长三角高新视听博览会</w:t>
        </w:r>
      </w:hyperlink>
      <w:r w:rsidR="0067434E" w:rsidRPr="00A6218D">
        <w:rPr>
          <w:rFonts w:ascii="仿宋_GB2312" w:eastAsia="仿宋_GB2312" w:hint="eastAsia"/>
          <w:color w:val="000000"/>
          <w:sz w:val="32"/>
          <w:szCs w:val="32"/>
        </w:rPr>
        <w:t>”“</w:t>
      </w:r>
      <w:hyperlink r:id="rId10" w:tgtFrame="_blank" w:tooltip="《江苏省广播电视公共服务实施办法》" w:history="1">
        <w:r w:rsidR="0067434E" w:rsidRPr="00A6218D">
          <w:rPr>
            <w:rFonts w:ascii="仿宋_GB2312" w:eastAsia="仿宋_GB2312"/>
            <w:color w:val="000000"/>
            <w:sz w:val="32"/>
            <w:szCs w:val="32"/>
          </w:rPr>
          <w:t>《江苏省广播电视公共服务实施办法》</w:t>
        </w:r>
      </w:hyperlink>
      <w:r w:rsidR="0067434E" w:rsidRPr="00A6218D">
        <w:rPr>
          <w:rFonts w:ascii="仿宋_GB2312" w:eastAsia="仿宋_GB2312" w:hint="eastAsia"/>
          <w:color w:val="000000"/>
          <w:sz w:val="32"/>
          <w:szCs w:val="32"/>
        </w:rPr>
        <w:t>解读”“</w:t>
      </w:r>
      <w:hyperlink r:id="rId11" w:tgtFrame="_blank" w:tooltip="开幕丨2022新鲜提案·黎里真实影像大会" w:history="1">
        <w:r w:rsidR="0067434E" w:rsidRPr="00A6218D">
          <w:rPr>
            <w:rFonts w:ascii="仿宋_GB2312" w:eastAsia="仿宋_GB2312"/>
            <w:color w:val="000000"/>
            <w:sz w:val="32"/>
            <w:szCs w:val="32"/>
          </w:rPr>
          <w:t>2022新鲜提案</w:t>
        </w:r>
        <w:r w:rsidR="0067434E" w:rsidRPr="00A6218D">
          <w:rPr>
            <w:rFonts w:ascii="仿宋_GB2312" w:eastAsia="仿宋_GB2312"/>
            <w:color w:val="000000"/>
            <w:sz w:val="32"/>
            <w:szCs w:val="32"/>
          </w:rPr>
          <w:t>·</w:t>
        </w:r>
        <w:r w:rsidR="0067434E" w:rsidRPr="00A6218D">
          <w:rPr>
            <w:rFonts w:ascii="仿宋_GB2312" w:eastAsia="仿宋_GB2312"/>
            <w:color w:val="000000"/>
            <w:sz w:val="32"/>
            <w:szCs w:val="32"/>
          </w:rPr>
          <w:t>黎里真实影像大会</w:t>
        </w:r>
      </w:hyperlink>
      <w:r w:rsidR="0067434E" w:rsidRPr="00A6218D">
        <w:rPr>
          <w:rFonts w:ascii="仿宋_GB2312" w:eastAsia="仿宋_GB2312" w:hint="eastAsia"/>
          <w:color w:val="000000"/>
          <w:sz w:val="32"/>
          <w:szCs w:val="32"/>
        </w:rPr>
        <w:t>”“</w:t>
      </w:r>
      <w:r w:rsidR="0067434E" w:rsidRPr="00A6218D">
        <w:rPr>
          <w:rFonts w:ascii="仿宋_GB2312" w:eastAsia="仿宋_GB2312"/>
          <w:color w:val="000000"/>
          <w:sz w:val="32"/>
          <w:szCs w:val="32"/>
        </w:rPr>
        <w:t xml:space="preserve"> </w:t>
      </w:r>
      <w:hyperlink r:id="rId12" w:tgtFrame="_blank" w:tooltip="2022长江新视听大会在南京开幕" w:history="1">
        <w:r w:rsidR="0067434E" w:rsidRPr="00A6218D">
          <w:rPr>
            <w:rFonts w:ascii="仿宋_GB2312" w:eastAsia="仿宋_GB2312"/>
            <w:color w:val="000000"/>
            <w:sz w:val="32"/>
            <w:szCs w:val="32"/>
          </w:rPr>
          <w:t>2022长江新视听大会在南京开幕</w:t>
        </w:r>
      </w:hyperlink>
      <w:r w:rsidR="0067434E" w:rsidRPr="00A6218D">
        <w:rPr>
          <w:rFonts w:ascii="仿宋_GB2312" w:eastAsia="仿宋_GB2312" w:hint="eastAsia"/>
          <w:color w:val="000000"/>
          <w:sz w:val="32"/>
          <w:szCs w:val="32"/>
        </w:rPr>
        <w:t>”“</w:t>
      </w:r>
      <w:hyperlink r:id="rId13" w:tgtFrame="_blank" w:tooltip="2022南京（国际）动漫创投大会开幕" w:history="1">
        <w:r w:rsidR="0067434E" w:rsidRPr="00A6218D">
          <w:rPr>
            <w:rFonts w:ascii="仿宋_GB2312" w:eastAsia="仿宋_GB2312"/>
            <w:color w:val="000000"/>
            <w:sz w:val="32"/>
            <w:szCs w:val="32"/>
          </w:rPr>
          <w:t>2022南京（国际）动漫创投大会开幕</w:t>
        </w:r>
      </w:hyperlink>
      <w:r w:rsidR="0067434E" w:rsidRPr="00A6218D">
        <w:rPr>
          <w:rFonts w:ascii="仿宋_GB2312" w:eastAsia="仿宋_GB2312" w:hint="eastAsia"/>
          <w:color w:val="000000"/>
          <w:sz w:val="32"/>
          <w:szCs w:val="32"/>
        </w:rPr>
        <w:t>”“2022江苏百人纪录片扶持计划”等6</w:t>
      </w:r>
      <w:r w:rsidR="0067434E" w:rsidRPr="00A6218D">
        <w:rPr>
          <w:rFonts w:ascii="仿宋_GB2312" w:eastAsia="仿宋_GB2312" w:hint="eastAsia"/>
          <w:color w:val="000000"/>
          <w:sz w:val="32"/>
          <w:szCs w:val="32"/>
        </w:rPr>
        <w:lastRenderedPageBreak/>
        <w:t>场新闻发布</w:t>
      </w:r>
      <w:r w:rsidR="004B4CB2">
        <w:rPr>
          <w:rFonts w:ascii="仿宋_GB2312" w:eastAsia="仿宋_GB2312" w:hint="eastAsia"/>
          <w:color w:val="000000"/>
          <w:sz w:val="32"/>
          <w:szCs w:val="32"/>
        </w:rPr>
        <w:t>会</w:t>
      </w:r>
      <w:r>
        <w:rPr>
          <w:rFonts w:ascii="仿宋_GB2312" w:eastAsia="仿宋_GB2312" w:hint="eastAsia"/>
          <w:color w:val="000000"/>
          <w:sz w:val="32"/>
          <w:szCs w:val="32"/>
        </w:rPr>
        <w:t>。</w:t>
      </w:r>
      <w:r w:rsidR="0067434E" w:rsidRPr="00A6218D">
        <w:rPr>
          <w:rFonts w:ascii="仿宋_GB2312" w:eastAsia="仿宋_GB2312" w:hint="eastAsia"/>
          <w:color w:val="000000"/>
          <w:sz w:val="32"/>
          <w:szCs w:val="32"/>
        </w:rPr>
        <w:t>局长、局党组书记缪志红先后接受《</w:t>
      </w:r>
      <w:r w:rsidR="0067434E" w:rsidRPr="00A6218D">
        <w:rPr>
          <w:rFonts w:ascii="仿宋_GB2312" w:eastAsia="仿宋_GB2312"/>
          <w:color w:val="000000"/>
          <w:sz w:val="32"/>
          <w:szCs w:val="32"/>
        </w:rPr>
        <w:t>中国广播影视</w:t>
      </w:r>
      <w:r w:rsidR="0067434E" w:rsidRPr="00A6218D">
        <w:rPr>
          <w:rFonts w:ascii="仿宋_GB2312" w:eastAsia="仿宋_GB2312" w:hint="eastAsia"/>
          <w:color w:val="000000"/>
          <w:sz w:val="32"/>
          <w:szCs w:val="32"/>
        </w:rPr>
        <w:t>》《群众》杂志社采访，以突出一条主线，实施“六项行动”，推动行业高质量创新性发展为主题，系统阐述了2022年江苏广电高质量发展目标任务；一级巡视员于国民在1月21日举行的省政府新闻发布会上，深入解读了省政府以政府令形式公布的《江苏省广播电视公共服务实施办法》。</w:t>
      </w:r>
    </w:p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Chars="200" w:firstLine="640"/>
        <w:rPr>
          <w:rFonts w:ascii="仿宋_GB2312" w:eastAsia="仿宋_GB2312"/>
          <w:color w:val="000000"/>
          <w:spacing w:val="-12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政府信息公开监督保障情况。</w:t>
      </w:r>
      <w:r>
        <w:rPr>
          <w:rFonts w:ascii="仿宋_GB2312" w:eastAsia="仿宋_GB2312" w:hint="eastAsia"/>
          <w:color w:val="000000"/>
          <w:sz w:val="32"/>
          <w:szCs w:val="32"/>
        </w:rPr>
        <w:t>坚持把政府信息公开、政策解读作为党组中心组学习一项重要内容，纳入202</w:t>
      </w:r>
      <w:r w:rsidR="0067434E">
        <w:rPr>
          <w:rFonts w:ascii="仿宋_GB2312" w:eastAsia="仿宋_GB2312" w:hint="eastAsia"/>
          <w:color w:val="000000"/>
          <w:sz w:val="32"/>
          <w:szCs w:val="32"/>
        </w:rPr>
        <w:t>2</w:t>
      </w:r>
      <w:r>
        <w:rPr>
          <w:rFonts w:ascii="仿宋_GB2312" w:eastAsia="仿宋_GB2312" w:hint="eastAsia"/>
          <w:color w:val="000000"/>
          <w:sz w:val="32"/>
          <w:szCs w:val="32"/>
        </w:rPr>
        <w:t>年度</w:t>
      </w:r>
      <w:proofErr w:type="gramStart"/>
      <w:r>
        <w:rPr>
          <w:rFonts w:ascii="仿宋_GB2312" w:eastAsia="仿宋_GB2312" w:hint="eastAsia"/>
          <w:color w:val="000000"/>
          <w:sz w:val="32"/>
          <w:szCs w:val="32"/>
        </w:rPr>
        <w:t>全省广</w:t>
      </w:r>
      <w:proofErr w:type="gramEnd"/>
      <w:r>
        <w:rPr>
          <w:rFonts w:ascii="仿宋_GB2312" w:eastAsia="仿宋_GB2312" w:hint="eastAsia"/>
          <w:color w:val="000000"/>
          <w:sz w:val="32"/>
          <w:szCs w:val="32"/>
        </w:rPr>
        <w:t>电工作要点和</w:t>
      </w:r>
      <w:r>
        <w:rPr>
          <w:rFonts w:ascii="仿宋_GB2312" w:eastAsia="仿宋_GB2312" w:hint="eastAsia"/>
          <w:color w:val="000000"/>
          <w:spacing w:val="-12"/>
          <w:sz w:val="32"/>
          <w:szCs w:val="32"/>
        </w:rPr>
        <w:t>绩效管理指标体系，严格执行</w:t>
      </w:r>
      <w:r w:rsidR="004B4CB2">
        <w:rPr>
          <w:rFonts w:ascii="仿宋_GB2312" w:eastAsia="仿宋_GB2312" w:hint="eastAsia"/>
          <w:color w:val="000000"/>
          <w:spacing w:val="-12"/>
          <w:sz w:val="32"/>
          <w:szCs w:val="32"/>
        </w:rPr>
        <w:t>江苏省广播电视</w:t>
      </w:r>
      <w:r>
        <w:rPr>
          <w:rFonts w:ascii="仿宋_GB2312" w:eastAsia="仿宋_GB2312" w:hint="eastAsia"/>
          <w:color w:val="000000"/>
          <w:spacing w:val="-12"/>
          <w:sz w:val="32"/>
          <w:szCs w:val="32"/>
        </w:rPr>
        <w:t>局政府信息公开指南、公开工作办法、主动公开制度、依申请公开制度、公开工作年度报告制度、公开责任追究制度、发布协调制度、公开工作考核制度等一系列工作制度，确保政府信息公开监督保障严格规范，扎实有效。</w:t>
      </w:r>
    </w:p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仿宋_GB2312" w:eastAsia="仿宋_GB2312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政府信息公开收费及减免情况。</w:t>
      </w:r>
      <w:r>
        <w:rPr>
          <w:rFonts w:ascii="仿宋_GB2312" w:eastAsia="仿宋_GB2312" w:hint="eastAsia"/>
          <w:color w:val="000000"/>
          <w:sz w:val="32"/>
          <w:szCs w:val="32"/>
        </w:rPr>
        <w:t>202</w:t>
      </w:r>
      <w:r w:rsidR="0067434E">
        <w:rPr>
          <w:rFonts w:ascii="仿宋_GB2312" w:eastAsia="仿宋_GB2312" w:hint="eastAsia"/>
          <w:color w:val="000000"/>
          <w:sz w:val="32"/>
          <w:szCs w:val="32"/>
        </w:rPr>
        <w:t>2</w:t>
      </w:r>
      <w:r>
        <w:rPr>
          <w:rFonts w:ascii="仿宋_GB2312" w:eastAsia="仿宋_GB2312" w:hint="eastAsia"/>
          <w:color w:val="000000"/>
          <w:sz w:val="32"/>
          <w:szCs w:val="32"/>
        </w:rPr>
        <w:t>年，本局政府信息公开工作未收取任何费用。</w:t>
      </w:r>
    </w:p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二、主动公开政府信息情况</w:t>
      </w:r>
    </w:p>
    <w:tbl>
      <w:tblPr>
        <w:tblW w:w="921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946"/>
        <w:gridCol w:w="2282"/>
        <w:gridCol w:w="2029"/>
        <w:gridCol w:w="1957"/>
      </w:tblGrid>
      <w:tr w:rsidR="00354F80" w:rsidTr="0072098D">
        <w:trPr>
          <w:trHeight w:val="340"/>
          <w:jc w:val="center"/>
        </w:trPr>
        <w:tc>
          <w:tcPr>
            <w:tcW w:w="9214" w:type="dxa"/>
            <w:gridSpan w:val="4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二十条第（一）项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信息内容</w:t>
            </w:r>
          </w:p>
        </w:tc>
        <w:tc>
          <w:tcPr>
            <w:tcW w:w="2282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本年制发件数</w:t>
            </w:r>
          </w:p>
        </w:tc>
        <w:tc>
          <w:tcPr>
            <w:tcW w:w="2029" w:type="dxa"/>
            <w:shd w:val="clear" w:color="auto" w:fill="FFFFFF"/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本年废止件数</w:t>
            </w:r>
          </w:p>
        </w:tc>
        <w:tc>
          <w:tcPr>
            <w:tcW w:w="1957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现行有效件数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规章</w:t>
            </w:r>
          </w:p>
        </w:tc>
        <w:tc>
          <w:tcPr>
            <w:tcW w:w="2282" w:type="dxa"/>
            <w:shd w:val="clear" w:color="auto" w:fill="FFFFFF"/>
            <w:noWrap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0</w:t>
            </w:r>
          </w:p>
        </w:tc>
        <w:tc>
          <w:tcPr>
            <w:tcW w:w="2029" w:type="dxa"/>
            <w:shd w:val="clear" w:color="auto" w:fill="FFFFFF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0</w:t>
            </w:r>
          </w:p>
        </w:tc>
        <w:tc>
          <w:tcPr>
            <w:tcW w:w="1957" w:type="dxa"/>
            <w:shd w:val="clear" w:color="auto" w:fill="FFFFFF"/>
            <w:noWrap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0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行政</w:t>
            </w:r>
            <w:r>
              <w:rPr>
                <w:rFonts w:ascii="Times New Roman" w:hAnsi="Times New Roman" w:cs="Times New Roman"/>
                <w:color w:val="000000"/>
              </w:rPr>
              <w:t>规范性文件</w:t>
            </w:r>
          </w:p>
        </w:tc>
        <w:tc>
          <w:tcPr>
            <w:tcW w:w="2282" w:type="dxa"/>
            <w:shd w:val="clear" w:color="auto" w:fill="FFFFFF"/>
            <w:noWrap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1</w:t>
            </w:r>
          </w:p>
        </w:tc>
        <w:tc>
          <w:tcPr>
            <w:tcW w:w="2029" w:type="dxa"/>
            <w:shd w:val="clear" w:color="auto" w:fill="FFFFFF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0</w:t>
            </w:r>
          </w:p>
        </w:tc>
        <w:tc>
          <w:tcPr>
            <w:tcW w:w="1957" w:type="dxa"/>
            <w:shd w:val="clear" w:color="auto" w:fill="FFFFFF"/>
            <w:noWrap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22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9214" w:type="dxa"/>
            <w:gridSpan w:val="4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第二十条第（五）项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信息内容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本年处理决定数量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行政许可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741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9214" w:type="dxa"/>
            <w:gridSpan w:val="4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第二十条第（六）项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信息内容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本年处理决定数量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行政处罚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行政强制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9214" w:type="dxa"/>
            <w:gridSpan w:val="4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第二十条第（八）项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信息内容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本年收费金额（单位：万元）</w:t>
            </w:r>
          </w:p>
        </w:tc>
      </w:tr>
      <w:tr w:rsidR="00354F80" w:rsidTr="0072098D">
        <w:trPr>
          <w:trHeight w:val="340"/>
          <w:jc w:val="center"/>
        </w:trPr>
        <w:tc>
          <w:tcPr>
            <w:tcW w:w="2946" w:type="dxa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行政事业性收费</w:t>
            </w:r>
          </w:p>
        </w:tc>
        <w:tc>
          <w:tcPr>
            <w:tcW w:w="6268" w:type="dxa"/>
            <w:gridSpan w:val="3"/>
            <w:shd w:val="clear" w:color="auto" w:fill="FFFFFF"/>
            <w:noWrap/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</w:tbl>
    <w:p w:rsidR="00354F80" w:rsidRDefault="00354F80" w:rsidP="00354F80">
      <w:pPr>
        <w:ind w:firstLine="630"/>
        <w:rPr>
          <w:rFonts w:ascii="Times New Roman" w:eastAsia="黑体" w:hAnsi="Times New Roman" w:cs="Times New Roman"/>
          <w:color w:val="333333"/>
        </w:rPr>
      </w:pPr>
    </w:p>
    <w:p w:rsidR="00354F80" w:rsidRPr="00354F80" w:rsidRDefault="00354F80" w:rsidP="00354F80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color w:val="333333"/>
        </w:rPr>
        <w:br w:type="page"/>
      </w:r>
      <w:r w:rsidRPr="00354F80">
        <w:rPr>
          <w:rFonts w:ascii="黑体" w:eastAsia="黑体" w:hAnsi="黑体"/>
          <w:color w:val="000000"/>
          <w:sz w:val="32"/>
          <w:szCs w:val="32"/>
        </w:rPr>
        <w:lastRenderedPageBreak/>
        <w:t>三、收到和处理政府信息公开申请情况</w:t>
      </w:r>
    </w:p>
    <w:tbl>
      <w:tblPr>
        <w:tblW w:w="9202" w:type="dxa"/>
        <w:jc w:val="center"/>
        <w:tblBorders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532"/>
        <w:gridCol w:w="1694"/>
        <w:gridCol w:w="2706"/>
        <w:gridCol w:w="610"/>
        <w:gridCol w:w="610"/>
        <w:gridCol w:w="610"/>
        <w:gridCol w:w="610"/>
        <w:gridCol w:w="610"/>
        <w:gridCol w:w="610"/>
        <w:gridCol w:w="610"/>
      </w:tblGrid>
      <w:tr w:rsidR="00354F80" w:rsidTr="0072098D">
        <w:trPr>
          <w:trHeight w:val="296"/>
          <w:jc w:val="center"/>
        </w:trPr>
        <w:tc>
          <w:tcPr>
            <w:tcW w:w="4932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（本列数据的勾</w:t>
            </w:r>
            <w:proofErr w:type="gramStart"/>
            <w:r>
              <w:rPr>
                <w:rFonts w:ascii="Times New Roman" w:hAnsi="Times New Roman" w:cs="Times New Roman"/>
              </w:rPr>
              <w:t>稽</w:t>
            </w:r>
            <w:proofErr w:type="gramEnd"/>
            <w:r>
              <w:rPr>
                <w:rFonts w:ascii="Times New Roman" w:hAnsi="Times New Roman" w:cs="Times New Roman"/>
              </w:rPr>
              <w:t>关系为：第一项加第二项之和，等于第三项加第四项之和）</w:t>
            </w:r>
          </w:p>
        </w:tc>
        <w:tc>
          <w:tcPr>
            <w:tcW w:w="4270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申请人情况</w:t>
            </w:r>
          </w:p>
        </w:tc>
      </w:tr>
      <w:tr w:rsidR="00354F80" w:rsidTr="0072098D">
        <w:trPr>
          <w:trHeight w:val="226"/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w w:val="90"/>
              </w:rPr>
            </w:pPr>
            <w:r>
              <w:rPr>
                <w:rFonts w:ascii="Times New Roman" w:hAnsi="Times New Roman" w:cs="Times New Roman"/>
                <w:w w:val="90"/>
              </w:rPr>
              <w:t>自然人</w:t>
            </w:r>
          </w:p>
        </w:tc>
        <w:tc>
          <w:tcPr>
            <w:tcW w:w="305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法人或其他组织</w:t>
            </w:r>
          </w:p>
        </w:tc>
        <w:tc>
          <w:tcPr>
            <w:tcW w:w="610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总计</w:t>
            </w:r>
          </w:p>
        </w:tc>
      </w:tr>
      <w:tr w:rsidR="00354F80" w:rsidTr="0072098D">
        <w:trPr>
          <w:trHeight w:val="314"/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商业</w:t>
            </w:r>
          </w:p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企业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科研</w:t>
            </w:r>
          </w:p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机构</w:t>
            </w: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社会</w:t>
            </w:r>
          </w:p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公益</w:t>
            </w:r>
          </w:p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组织</w:t>
            </w: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法律</w:t>
            </w:r>
          </w:p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服务</w:t>
            </w:r>
          </w:p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机构</w:t>
            </w: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其他</w:t>
            </w:r>
          </w:p>
        </w:tc>
        <w:tc>
          <w:tcPr>
            <w:tcW w:w="610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</w:tr>
      <w:tr w:rsidR="00354F80" w:rsidTr="0072098D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一、本年新收政府信息公开申请数量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</w:rPr>
              <w:t>3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 w:hint="eastAsia"/>
              </w:rPr>
              <w:t>3</w:t>
            </w:r>
          </w:p>
        </w:tc>
      </w:tr>
      <w:tr w:rsidR="00354F80" w:rsidTr="0072098D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二、上年结转政府信息公开申请数量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三、本年度办理结果</w:t>
            </w:r>
          </w:p>
        </w:tc>
        <w:tc>
          <w:tcPr>
            <w:tcW w:w="4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（一）予以公开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 w:hint="eastAsia"/>
                <w:lang w:val="en"/>
              </w:rPr>
              <w:t>3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 w:hint="eastAsia"/>
                <w:lang w:val="en"/>
              </w:rPr>
              <w:t>3</w:t>
            </w: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4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（二）部分公开（区分处理的，只计这一情形，不计其他情形）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（三）不予公开</w:t>
            </w: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1.</w:t>
            </w:r>
            <w:r>
              <w:rPr>
                <w:rFonts w:ascii="Times New Roman" w:eastAsia="楷体" w:hAnsi="Times New Roman" w:cs="Times New Roman"/>
              </w:rPr>
              <w:t>属于国家秘密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2.</w:t>
            </w:r>
            <w:r>
              <w:rPr>
                <w:rFonts w:ascii="Times New Roman" w:eastAsia="楷体" w:hAnsi="Times New Roman" w:cs="Times New Roman"/>
                <w:w w:val="90"/>
              </w:rPr>
              <w:t>其他法律行政法规禁止公开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3.</w:t>
            </w:r>
            <w:r>
              <w:rPr>
                <w:rFonts w:ascii="Times New Roman" w:eastAsia="楷体" w:hAnsi="Times New Roman" w:cs="Times New Roman"/>
              </w:rPr>
              <w:t>危及</w:t>
            </w:r>
            <w:r>
              <w:rPr>
                <w:rFonts w:ascii="Times New Roman" w:eastAsia="楷体" w:hAnsi="Times New Roman" w:cs="Times New Roman"/>
              </w:rPr>
              <w:t>“</w:t>
            </w:r>
            <w:r>
              <w:rPr>
                <w:rFonts w:ascii="Times New Roman" w:eastAsia="楷体" w:hAnsi="Times New Roman" w:cs="Times New Roman"/>
              </w:rPr>
              <w:t>三安全</w:t>
            </w:r>
            <w:proofErr w:type="gramStart"/>
            <w:r>
              <w:rPr>
                <w:rFonts w:ascii="Times New Roman" w:eastAsia="楷体" w:hAnsi="Times New Roman" w:cs="Times New Roman"/>
              </w:rPr>
              <w:t>一</w:t>
            </w:r>
            <w:proofErr w:type="gramEnd"/>
            <w:r>
              <w:rPr>
                <w:rFonts w:ascii="Times New Roman" w:eastAsia="楷体" w:hAnsi="Times New Roman" w:cs="Times New Roman"/>
              </w:rPr>
              <w:t>稳定</w:t>
            </w:r>
            <w:r>
              <w:rPr>
                <w:rFonts w:ascii="Times New Roman" w:eastAsia="楷体" w:hAnsi="Times New Roman" w:cs="Times New Roman"/>
              </w:rPr>
              <w:t>”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4.</w:t>
            </w:r>
            <w:r>
              <w:rPr>
                <w:rFonts w:ascii="Times New Roman" w:eastAsia="楷体" w:hAnsi="Times New Roman" w:cs="Times New Roman"/>
              </w:rPr>
              <w:t>保护第三方合法权益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5.</w:t>
            </w:r>
            <w:r>
              <w:rPr>
                <w:rFonts w:ascii="Times New Roman" w:eastAsia="楷体" w:hAnsi="Times New Roman" w:cs="Times New Roman"/>
              </w:rPr>
              <w:t>属于三类内部事务信息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6.</w:t>
            </w:r>
            <w:r>
              <w:rPr>
                <w:rFonts w:ascii="Times New Roman" w:eastAsia="楷体" w:hAnsi="Times New Roman" w:cs="Times New Roman"/>
              </w:rPr>
              <w:t>属于四类过程性信息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7.</w:t>
            </w:r>
            <w:r>
              <w:rPr>
                <w:rFonts w:ascii="Times New Roman" w:eastAsia="楷体" w:hAnsi="Times New Roman" w:cs="Times New Roman"/>
              </w:rPr>
              <w:t>属于行政执法案卷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8.</w:t>
            </w:r>
            <w:r>
              <w:rPr>
                <w:rFonts w:ascii="Times New Roman" w:eastAsia="楷体" w:hAnsi="Times New Roman" w:cs="Times New Roman"/>
              </w:rPr>
              <w:t>属于行政查询事项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（四）无法提供</w:t>
            </w: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1.</w:t>
            </w:r>
            <w:r>
              <w:rPr>
                <w:rFonts w:ascii="Times New Roman" w:eastAsia="楷体" w:hAnsi="Times New Roman" w:cs="Times New Roman"/>
                <w:w w:val="90"/>
              </w:rPr>
              <w:t>本机关不掌握相关政府信息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2.</w:t>
            </w:r>
            <w:r>
              <w:rPr>
                <w:rFonts w:ascii="Times New Roman" w:eastAsia="楷体" w:hAnsi="Times New Roman" w:cs="Times New Roman"/>
                <w:w w:val="90"/>
              </w:rPr>
              <w:t>没有现成信息需要另行制作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3.</w:t>
            </w:r>
            <w:r>
              <w:rPr>
                <w:rFonts w:ascii="Times New Roman" w:eastAsia="楷体" w:hAnsi="Times New Roman" w:cs="Times New Roman"/>
              </w:rPr>
              <w:t>补正后申请内容仍不明确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（五）</w:t>
            </w:r>
            <w:proofErr w:type="gramStart"/>
            <w:r>
              <w:rPr>
                <w:rFonts w:ascii="Times New Roman" w:eastAsia="楷体" w:hAnsi="Times New Roman" w:cs="Times New Roman"/>
              </w:rPr>
              <w:t>不予处理</w:t>
            </w:r>
            <w:proofErr w:type="gramEnd"/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1.</w:t>
            </w:r>
            <w:r>
              <w:rPr>
                <w:rFonts w:ascii="Times New Roman" w:eastAsia="楷体" w:hAnsi="Times New Roman" w:cs="Times New Roman"/>
              </w:rPr>
              <w:t>信访举报投诉类申请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2.</w:t>
            </w:r>
            <w:r>
              <w:rPr>
                <w:rFonts w:ascii="Times New Roman" w:eastAsia="楷体" w:hAnsi="Times New Roman" w:cs="Times New Roman"/>
              </w:rPr>
              <w:t>重复申请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3.</w:t>
            </w:r>
            <w:r>
              <w:rPr>
                <w:rFonts w:ascii="Times New Roman" w:eastAsia="楷体" w:hAnsi="Times New Roman" w:cs="Times New Roman"/>
              </w:rPr>
              <w:t>要求提供公开出版物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4.</w:t>
            </w:r>
            <w:r>
              <w:rPr>
                <w:rFonts w:ascii="Times New Roman" w:eastAsia="楷体" w:hAnsi="Times New Roman" w:cs="Times New Roman"/>
              </w:rPr>
              <w:t>无正当理由大量反复申请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5.</w:t>
            </w:r>
            <w:r>
              <w:rPr>
                <w:rFonts w:ascii="Times New Roman" w:eastAsia="楷体" w:hAnsi="Times New Roman" w:cs="Times New Roman"/>
              </w:rPr>
              <w:t>要求行政机关确认或重新出具已获取信息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54F80" w:rsidTr="0072098D">
        <w:trPr>
          <w:trHeight w:val="111"/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（六）其他处理</w:t>
            </w: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1.</w:t>
            </w:r>
            <w:r>
              <w:rPr>
                <w:rFonts w:ascii="Times New Roman" w:eastAsia="楷体" w:hAnsi="Times New Roman" w:cs="Times New Roman"/>
              </w:rPr>
              <w:t>申请人无正当理由逾期</w:t>
            </w:r>
            <w:proofErr w:type="gramStart"/>
            <w:r>
              <w:rPr>
                <w:rFonts w:ascii="Times New Roman" w:eastAsia="楷体" w:hAnsi="Times New Roman" w:cs="Times New Roman"/>
              </w:rPr>
              <w:t>不</w:t>
            </w:r>
            <w:proofErr w:type="gramEnd"/>
            <w:r>
              <w:rPr>
                <w:rFonts w:ascii="Times New Roman" w:eastAsia="楷体" w:hAnsi="Times New Roman" w:cs="Times New Roman"/>
              </w:rPr>
              <w:t>补正、行政机关</w:t>
            </w:r>
            <w:proofErr w:type="gramStart"/>
            <w:r>
              <w:rPr>
                <w:rFonts w:ascii="Times New Roman" w:eastAsia="楷体" w:hAnsi="Times New Roman" w:cs="Times New Roman"/>
              </w:rPr>
              <w:t>不</w:t>
            </w:r>
            <w:proofErr w:type="gramEnd"/>
            <w:r>
              <w:rPr>
                <w:rFonts w:ascii="Times New Roman" w:eastAsia="楷体" w:hAnsi="Times New Roman" w:cs="Times New Roman"/>
              </w:rPr>
              <w:t>再处理其政府信息公开申请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  <w:tr w:rsidR="00354F80" w:rsidTr="0072098D">
        <w:trPr>
          <w:trHeight w:val="111"/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vMerge/>
            <w:tcBorders>
              <w:left w:val="nil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2.</w:t>
            </w:r>
            <w:r>
              <w:rPr>
                <w:rFonts w:ascii="Times New Roman" w:eastAsia="楷体" w:hAnsi="Times New Roman" w:cs="Times New Roman"/>
              </w:rPr>
              <w:t>申请人逾期未按收费通知要求缴纳费用、行政机关</w:t>
            </w:r>
            <w:proofErr w:type="gramStart"/>
            <w:r>
              <w:rPr>
                <w:rFonts w:ascii="Times New Roman" w:eastAsia="楷体" w:hAnsi="Times New Roman" w:cs="Times New Roman"/>
              </w:rPr>
              <w:t>不</w:t>
            </w:r>
            <w:proofErr w:type="gramEnd"/>
            <w:r>
              <w:rPr>
                <w:rFonts w:ascii="Times New Roman" w:eastAsia="楷体" w:hAnsi="Times New Roman" w:cs="Times New Roman"/>
              </w:rPr>
              <w:t>再处理其政府信息公开申请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</w:tr>
      <w:tr w:rsidR="00354F80" w:rsidTr="0072098D">
        <w:trPr>
          <w:trHeight w:val="111"/>
          <w:jc w:val="center"/>
        </w:trPr>
        <w:tc>
          <w:tcPr>
            <w:tcW w:w="53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1694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2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3.</w:t>
            </w:r>
            <w:r>
              <w:rPr>
                <w:rFonts w:ascii="Times New Roman" w:eastAsia="楷体" w:hAnsi="Times New Roman" w:cs="Times New Roman"/>
              </w:rPr>
              <w:t>其他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eastAsia="楷体" w:hAnsi="Times New Roman" w:cs="Times New Roman"/>
                <w:lang w:val="en"/>
              </w:rPr>
            </w:pPr>
          </w:p>
        </w:tc>
      </w:tr>
      <w:tr w:rsidR="00354F80" w:rsidTr="0072098D">
        <w:trPr>
          <w:jc w:val="center"/>
        </w:trPr>
        <w:tc>
          <w:tcPr>
            <w:tcW w:w="53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4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eastAsia="楷体" w:hAnsi="Times New Roman" w:cs="Times New Roman"/>
              </w:rPr>
            </w:pPr>
            <w:r>
              <w:rPr>
                <w:rFonts w:ascii="Times New Roman" w:eastAsia="楷体" w:hAnsi="Times New Roman" w:cs="Times New Roman"/>
              </w:rPr>
              <w:t>（七）总计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 w:hint="eastAsia"/>
                <w:lang w:val="en"/>
              </w:rPr>
              <w:t>3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 w:hint="eastAsia"/>
                <w:lang w:val="en"/>
              </w:rPr>
              <w:t>3</w:t>
            </w:r>
          </w:p>
        </w:tc>
      </w:tr>
      <w:tr w:rsidR="00354F80" w:rsidTr="0072098D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四、结转下年度继续办理</w:t>
            </w: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</w:p>
        </w:tc>
      </w:tr>
    </w:tbl>
    <w:p w:rsidR="00354F80" w:rsidRPr="00354F80" w:rsidRDefault="00354F80" w:rsidP="00354F80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bCs/>
          <w:color w:val="333333"/>
        </w:rPr>
        <w:br w:type="page"/>
      </w:r>
      <w:r w:rsidRPr="00354F80">
        <w:rPr>
          <w:rFonts w:ascii="黑体" w:eastAsia="黑体" w:hAnsi="黑体"/>
          <w:color w:val="000000"/>
          <w:sz w:val="32"/>
          <w:szCs w:val="32"/>
        </w:rPr>
        <w:lastRenderedPageBreak/>
        <w:t>四、政府信息公开行政复议、行政诉讼情况</w:t>
      </w:r>
    </w:p>
    <w:tbl>
      <w:tblPr>
        <w:tblW w:w="9194" w:type="dxa"/>
        <w:jc w:val="center"/>
        <w:tblBorders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2"/>
        <w:gridCol w:w="594"/>
        <w:gridCol w:w="7"/>
        <w:gridCol w:w="627"/>
        <w:gridCol w:w="588"/>
        <w:gridCol w:w="616"/>
        <w:gridCol w:w="588"/>
        <w:gridCol w:w="644"/>
        <w:gridCol w:w="616"/>
        <w:gridCol w:w="616"/>
        <w:gridCol w:w="613"/>
        <w:gridCol w:w="16"/>
        <w:gridCol w:w="602"/>
        <w:gridCol w:w="616"/>
        <w:gridCol w:w="616"/>
        <w:gridCol w:w="616"/>
        <w:gridCol w:w="617"/>
      </w:tblGrid>
      <w:tr w:rsidR="00354F80" w:rsidTr="0072098D">
        <w:trPr>
          <w:jc w:val="center"/>
        </w:trPr>
        <w:tc>
          <w:tcPr>
            <w:tcW w:w="3034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行政复议</w:t>
            </w:r>
          </w:p>
        </w:tc>
        <w:tc>
          <w:tcPr>
            <w:tcW w:w="6160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行政诉讼</w:t>
            </w:r>
          </w:p>
        </w:tc>
      </w:tr>
      <w:tr w:rsidR="00354F80" w:rsidTr="0072098D">
        <w:trPr>
          <w:jc w:val="center"/>
        </w:trPr>
        <w:tc>
          <w:tcPr>
            <w:tcW w:w="60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结果维持</w:t>
            </w:r>
          </w:p>
        </w:tc>
        <w:tc>
          <w:tcPr>
            <w:tcW w:w="5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结果纠正</w:t>
            </w:r>
          </w:p>
        </w:tc>
        <w:tc>
          <w:tcPr>
            <w:tcW w:w="634" w:type="dxa"/>
            <w:gridSpan w:val="2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其他结果</w:t>
            </w:r>
          </w:p>
        </w:tc>
        <w:tc>
          <w:tcPr>
            <w:tcW w:w="58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尚未审结</w:t>
            </w:r>
          </w:p>
        </w:tc>
        <w:tc>
          <w:tcPr>
            <w:tcW w:w="616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总计</w:t>
            </w:r>
          </w:p>
        </w:tc>
        <w:tc>
          <w:tcPr>
            <w:tcW w:w="3093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未经复议直接起诉</w:t>
            </w:r>
          </w:p>
        </w:tc>
        <w:tc>
          <w:tcPr>
            <w:tcW w:w="306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复议后起诉</w:t>
            </w:r>
          </w:p>
        </w:tc>
      </w:tr>
      <w:tr w:rsidR="00354F80" w:rsidTr="0072098D">
        <w:trPr>
          <w:jc w:val="center"/>
        </w:trPr>
        <w:tc>
          <w:tcPr>
            <w:tcW w:w="60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59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634" w:type="dxa"/>
            <w:gridSpan w:val="2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58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616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4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结果维持</w:t>
            </w:r>
          </w:p>
        </w:tc>
        <w:tc>
          <w:tcPr>
            <w:tcW w:w="6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结果纠正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其他结果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尚未审结</w:t>
            </w:r>
          </w:p>
        </w:tc>
        <w:tc>
          <w:tcPr>
            <w:tcW w:w="6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总计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结果</w:t>
            </w:r>
          </w:p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维持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结果纠正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其他结果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尚未审结</w:t>
            </w:r>
          </w:p>
        </w:tc>
        <w:tc>
          <w:tcPr>
            <w:tcW w:w="6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F80" w:rsidRDefault="00354F80" w:rsidP="0072098D">
            <w:pPr>
              <w:spacing w:line="200" w:lineRule="exac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总计</w:t>
            </w:r>
          </w:p>
        </w:tc>
      </w:tr>
      <w:tr w:rsidR="0083627B" w:rsidTr="0072098D">
        <w:trPr>
          <w:trHeight w:val="413"/>
          <w:jc w:val="center"/>
        </w:trPr>
        <w:tc>
          <w:tcPr>
            <w:tcW w:w="6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 w:hint="eastAsia"/>
                <w:lang w:val="en"/>
              </w:rPr>
              <w:t>0</w:t>
            </w:r>
          </w:p>
        </w:tc>
        <w:tc>
          <w:tcPr>
            <w:tcW w:w="6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/>
                <w:lang w:val="en"/>
              </w:rPr>
              <w:t>0</w:t>
            </w:r>
          </w:p>
        </w:tc>
        <w:tc>
          <w:tcPr>
            <w:tcW w:w="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 w:hint="eastAsia"/>
                <w:lang w:val="en"/>
              </w:rPr>
              <w:t>0</w:t>
            </w:r>
          </w:p>
        </w:tc>
        <w:tc>
          <w:tcPr>
            <w:tcW w:w="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 w:hint="eastAsia"/>
                <w:lang w:val="en"/>
              </w:rPr>
              <w:t>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/>
                <w:lang w:val="en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 w:hint="eastAsia"/>
                <w:lang w:val="en"/>
              </w:rPr>
              <w:t>0</w:t>
            </w:r>
          </w:p>
        </w:tc>
        <w:tc>
          <w:tcPr>
            <w:tcW w:w="6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/>
                <w:lang w:val="en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lang w:val="en"/>
              </w:rPr>
            </w:pPr>
            <w:r>
              <w:rPr>
                <w:rFonts w:ascii="Times New Roman" w:hAnsi="Times New Roman" w:cs="Times New Roman" w:hint="eastAsia"/>
                <w:lang w:val="en"/>
              </w:rPr>
              <w:t>0</w:t>
            </w: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3627B" w:rsidRDefault="0083627B" w:rsidP="0072098D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/>
                <w:lang w:val="en"/>
              </w:rPr>
            </w:pPr>
            <w:r>
              <w:rPr>
                <w:rFonts w:ascii="Times New Roman" w:hAnsi="Times New Roman" w:cs="Times New Roman" w:hint="eastAsia"/>
                <w:color w:val="000000"/>
                <w:lang w:val="en"/>
              </w:rPr>
              <w:t>0</w:t>
            </w:r>
          </w:p>
        </w:tc>
      </w:tr>
    </w:tbl>
    <w:p w:rsidR="005F166F" w:rsidRDefault="00F22992">
      <w:pPr>
        <w:pStyle w:val="a5"/>
        <w:shd w:val="clear" w:color="auto" w:fill="FFFFFF"/>
        <w:spacing w:before="0" w:beforeAutospacing="0" w:after="0" w:afterAutospacing="0" w:line="620" w:lineRule="exact"/>
        <w:ind w:firstLine="482"/>
        <w:rPr>
          <w:rFonts w:ascii="仿宋_GB2312" w:eastAsia="仿宋_GB2312"/>
          <w:spacing w:val="-12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五、存在的主要问题及改进情况。</w:t>
      </w:r>
      <w:r>
        <w:rPr>
          <w:rFonts w:ascii="仿宋_GB2312" w:eastAsia="仿宋_GB2312" w:hint="eastAsia"/>
          <w:spacing w:val="-12"/>
          <w:sz w:val="32"/>
          <w:szCs w:val="32"/>
        </w:rPr>
        <w:t>信息公开</w:t>
      </w:r>
      <w:r w:rsidR="00A6218D">
        <w:rPr>
          <w:rFonts w:ascii="仿宋_GB2312" w:eastAsia="仿宋_GB2312" w:hint="eastAsia"/>
          <w:spacing w:val="-12"/>
          <w:sz w:val="32"/>
          <w:szCs w:val="32"/>
        </w:rPr>
        <w:t>方式方法不够多样</w:t>
      </w:r>
      <w:r>
        <w:rPr>
          <w:rFonts w:ascii="仿宋_GB2312" w:eastAsia="仿宋_GB2312" w:hint="eastAsia"/>
          <w:spacing w:val="-12"/>
          <w:sz w:val="32"/>
          <w:szCs w:val="32"/>
        </w:rPr>
        <w:t>，</w:t>
      </w:r>
      <w:r w:rsidR="00A6218D">
        <w:rPr>
          <w:rFonts w:ascii="仿宋_GB2312" w:eastAsia="仿宋_GB2312" w:hint="eastAsia"/>
          <w:spacing w:val="-12"/>
          <w:sz w:val="32"/>
          <w:szCs w:val="32"/>
        </w:rPr>
        <w:t>参加省政府新闻发布会还不够多</w:t>
      </w:r>
      <w:r>
        <w:rPr>
          <w:rFonts w:ascii="仿宋_GB2312" w:eastAsia="仿宋_GB2312" w:hint="eastAsia"/>
          <w:spacing w:val="-12"/>
          <w:sz w:val="32"/>
          <w:szCs w:val="32"/>
        </w:rPr>
        <w:t>。对此，下一</w:t>
      </w:r>
      <w:bookmarkStart w:id="0" w:name="_GoBack"/>
      <w:bookmarkEnd w:id="0"/>
      <w:r>
        <w:rPr>
          <w:rFonts w:ascii="仿宋_GB2312" w:eastAsia="仿宋_GB2312" w:hint="eastAsia"/>
          <w:spacing w:val="-12"/>
          <w:sz w:val="32"/>
          <w:szCs w:val="32"/>
        </w:rPr>
        <w:t>步，我局将认真贯彻新修订的《政府信息公开条例》，</w:t>
      </w:r>
      <w:r w:rsidR="004E098E" w:rsidRPr="004E098E">
        <w:rPr>
          <w:rFonts w:ascii="仿宋_GB2312" w:eastAsia="仿宋_GB2312" w:hint="eastAsia"/>
          <w:spacing w:val="-12"/>
          <w:sz w:val="32"/>
          <w:szCs w:val="32"/>
        </w:rPr>
        <w:t>坚持把</w:t>
      </w:r>
      <w:r w:rsidR="00126BD4">
        <w:rPr>
          <w:rFonts w:ascii="仿宋_GB2312" w:eastAsia="仿宋_GB2312" w:hint="eastAsia"/>
          <w:spacing w:val="-12"/>
          <w:sz w:val="32"/>
          <w:szCs w:val="32"/>
        </w:rPr>
        <w:t>公开</w:t>
      </w:r>
      <w:r w:rsidR="004E098E" w:rsidRPr="004E098E">
        <w:rPr>
          <w:rFonts w:ascii="仿宋_GB2312" w:eastAsia="仿宋_GB2312" w:hint="eastAsia"/>
          <w:spacing w:val="-12"/>
          <w:sz w:val="32"/>
          <w:szCs w:val="32"/>
        </w:rPr>
        <w:t>效果放在第一位，</w:t>
      </w:r>
      <w:r>
        <w:rPr>
          <w:rFonts w:ascii="仿宋_GB2312" w:eastAsia="仿宋_GB2312" w:hint="eastAsia"/>
          <w:spacing w:val="-12"/>
          <w:sz w:val="32"/>
          <w:szCs w:val="32"/>
        </w:rPr>
        <w:t>聚焦推进我省广电行业高质量发展，</w:t>
      </w:r>
      <w:r w:rsidR="004E098E" w:rsidRPr="004E098E">
        <w:rPr>
          <w:rFonts w:ascii="仿宋_GB2312" w:eastAsia="仿宋_GB2312" w:hint="eastAsia"/>
          <w:spacing w:val="-12"/>
          <w:sz w:val="32"/>
          <w:szCs w:val="32"/>
        </w:rPr>
        <w:t>加强策划，整合资源，创新方法手段，不断</w:t>
      </w:r>
      <w:r w:rsidR="004E098E">
        <w:rPr>
          <w:rFonts w:ascii="仿宋_GB2312" w:eastAsia="仿宋_GB2312" w:hint="eastAsia"/>
          <w:spacing w:val="-12"/>
          <w:sz w:val="32"/>
          <w:szCs w:val="32"/>
        </w:rPr>
        <w:t>提高政务发布解读回应工作质量。</w:t>
      </w:r>
    </w:p>
    <w:sectPr w:rsidR="005F16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3FEA" w:rsidRDefault="00433FEA" w:rsidP="002F1B6F">
      <w:r>
        <w:separator/>
      </w:r>
    </w:p>
  </w:endnote>
  <w:endnote w:type="continuationSeparator" w:id="0">
    <w:p w:rsidR="00433FEA" w:rsidRDefault="00433FEA" w:rsidP="002F1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3FEA" w:rsidRDefault="00433FEA" w:rsidP="002F1B6F">
      <w:r>
        <w:separator/>
      </w:r>
    </w:p>
  </w:footnote>
  <w:footnote w:type="continuationSeparator" w:id="0">
    <w:p w:rsidR="00433FEA" w:rsidRDefault="00433FEA" w:rsidP="002F1B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040"/>
    <w:rsid w:val="00031DD7"/>
    <w:rsid w:val="000417C2"/>
    <w:rsid w:val="00061BC2"/>
    <w:rsid w:val="00066EE0"/>
    <w:rsid w:val="00084E9D"/>
    <w:rsid w:val="000A4CF7"/>
    <w:rsid w:val="000B597C"/>
    <w:rsid w:val="001109EE"/>
    <w:rsid w:val="00126BD4"/>
    <w:rsid w:val="001319C6"/>
    <w:rsid w:val="001472E2"/>
    <w:rsid w:val="001476CB"/>
    <w:rsid w:val="00154E2E"/>
    <w:rsid w:val="00156008"/>
    <w:rsid w:val="0017585C"/>
    <w:rsid w:val="001A0469"/>
    <w:rsid w:val="001A264F"/>
    <w:rsid w:val="001C1740"/>
    <w:rsid w:val="002045E2"/>
    <w:rsid w:val="00230216"/>
    <w:rsid w:val="002A0FF8"/>
    <w:rsid w:val="002C07AE"/>
    <w:rsid w:val="002C1EDA"/>
    <w:rsid w:val="002D3CF7"/>
    <w:rsid w:val="002F1B6F"/>
    <w:rsid w:val="00332FF5"/>
    <w:rsid w:val="00335683"/>
    <w:rsid w:val="00354F80"/>
    <w:rsid w:val="003E2423"/>
    <w:rsid w:val="004060E7"/>
    <w:rsid w:val="0041615A"/>
    <w:rsid w:val="004178F4"/>
    <w:rsid w:val="004269FA"/>
    <w:rsid w:val="00433FEA"/>
    <w:rsid w:val="004B4CB2"/>
    <w:rsid w:val="004C0CF7"/>
    <w:rsid w:val="004E098E"/>
    <w:rsid w:val="005B274B"/>
    <w:rsid w:val="005C3F59"/>
    <w:rsid w:val="005F166F"/>
    <w:rsid w:val="00641C54"/>
    <w:rsid w:val="00645BCF"/>
    <w:rsid w:val="0067434E"/>
    <w:rsid w:val="006C145E"/>
    <w:rsid w:val="006E50BA"/>
    <w:rsid w:val="007126D0"/>
    <w:rsid w:val="007168FD"/>
    <w:rsid w:val="00717F92"/>
    <w:rsid w:val="00735393"/>
    <w:rsid w:val="00741EF9"/>
    <w:rsid w:val="00787518"/>
    <w:rsid w:val="007A79CD"/>
    <w:rsid w:val="007B68A1"/>
    <w:rsid w:val="007F396B"/>
    <w:rsid w:val="00805E3A"/>
    <w:rsid w:val="0083627B"/>
    <w:rsid w:val="00836B05"/>
    <w:rsid w:val="008442E0"/>
    <w:rsid w:val="0084770E"/>
    <w:rsid w:val="008E162D"/>
    <w:rsid w:val="008F181C"/>
    <w:rsid w:val="008F7090"/>
    <w:rsid w:val="00917D54"/>
    <w:rsid w:val="00931DD7"/>
    <w:rsid w:val="0095496F"/>
    <w:rsid w:val="009662D0"/>
    <w:rsid w:val="00967D35"/>
    <w:rsid w:val="00991632"/>
    <w:rsid w:val="009A3123"/>
    <w:rsid w:val="00A0058A"/>
    <w:rsid w:val="00A0081D"/>
    <w:rsid w:val="00A077E0"/>
    <w:rsid w:val="00A60712"/>
    <w:rsid w:val="00A6218D"/>
    <w:rsid w:val="00A6591D"/>
    <w:rsid w:val="00AA425C"/>
    <w:rsid w:val="00AD39FB"/>
    <w:rsid w:val="00B07A85"/>
    <w:rsid w:val="00B179E4"/>
    <w:rsid w:val="00B75B37"/>
    <w:rsid w:val="00BC4BB0"/>
    <w:rsid w:val="00BE31DA"/>
    <w:rsid w:val="00BE756B"/>
    <w:rsid w:val="00C05A39"/>
    <w:rsid w:val="00C10880"/>
    <w:rsid w:val="00C53E9C"/>
    <w:rsid w:val="00C75574"/>
    <w:rsid w:val="00CB6DC9"/>
    <w:rsid w:val="00CB7380"/>
    <w:rsid w:val="00CB7D45"/>
    <w:rsid w:val="00CE1A10"/>
    <w:rsid w:val="00CF2C19"/>
    <w:rsid w:val="00D27E64"/>
    <w:rsid w:val="00D76A10"/>
    <w:rsid w:val="00DE76DC"/>
    <w:rsid w:val="00DF783E"/>
    <w:rsid w:val="00E057E4"/>
    <w:rsid w:val="00E4105C"/>
    <w:rsid w:val="00E542EC"/>
    <w:rsid w:val="00E647C3"/>
    <w:rsid w:val="00E647D5"/>
    <w:rsid w:val="00E6791F"/>
    <w:rsid w:val="00EA30B2"/>
    <w:rsid w:val="00EB1FFC"/>
    <w:rsid w:val="00EB5040"/>
    <w:rsid w:val="00EF7FBF"/>
    <w:rsid w:val="00F073B1"/>
    <w:rsid w:val="00F22992"/>
    <w:rsid w:val="00F23E69"/>
    <w:rsid w:val="00F370FA"/>
    <w:rsid w:val="00F77208"/>
    <w:rsid w:val="00FA7810"/>
    <w:rsid w:val="00FD6EFE"/>
    <w:rsid w:val="00FE0B01"/>
    <w:rsid w:val="00FF4FF4"/>
    <w:rsid w:val="00FF5BB9"/>
    <w:rsid w:val="4A745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Char"/>
    <w:uiPriority w:val="9"/>
    <w:qFormat/>
    <w:rsid w:val="00EF7FBF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F7FBF"/>
    <w:rPr>
      <w:rFonts w:ascii="宋体" w:eastAsia="宋体" w:hAnsi="宋体" w:cs="宋体"/>
      <w:b/>
      <w:bCs/>
      <w:kern w:val="36"/>
      <w:sz w:val="48"/>
      <w:szCs w:val="48"/>
    </w:rPr>
  </w:style>
  <w:style w:type="paragraph" w:styleId="a7">
    <w:name w:val="Balloon Text"/>
    <w:basedOn w:val="a"/>
    <w:link w:val="Char1"/>
    <w:uiPriority w:val="99"/>
    <w:semiHidden/>
    <w:unhideWhenUsed/>
    <w:rsid w:val="00BE756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BE756B"/>
    <w:rPr>
      <w:kern w:val="2"/>
      <w:sz w:val="18"/>
      <w:szCs w:val="18"/>
    </w:rPr>
  </w:style>
  <w:style w:type="paragraph" w:customStyle="1" w:styleId="Char1CharCharChar">
    <w:name w:val="Char1 Char Char Char"/>
    <w:basedOn w:val="a"/>
    <w:rsid w:val="00354F80"/>
    <w:rPr>
      <w:rFonts w:ascii="Tahoma" w:eastAsia="宋体" w:hAnsi="Tahoma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Char"/>
    <w:uiPriority w:val="9"/>
    <w:qFormat/>
    <w:rsid w:val="00EF7FBF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F7FBF"/>
    <w:rPr>
      <w:rFonts w:ascii="宋体" w:eastAsia="宋体" w:hAnsi="宋体" w:cs="宋体"/>
      <w:b/>
      <w:bCs/>
      <w:kern w:val="36"/>
      <w:sz w:val="48"/>
      <w:szCs w:val="48"/>
    </w:rPr>
  </w:style>
  <w:style w:type="paragraph" w:styleId="a7">
    <w:name w:val="Balloon Text"/>
    <w:basedOn w:val="a"/>
    <w:link w:val="Char1"/>
    <w:uiPriority w:val="99"/>
    <w:semiHidden/>
    <w:unhideWhenUsed/>
    <w:rsid w:val="00BE756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BE756B"/>
    <w:rPr>
      <w:kern w:val="2"/>
      <w:sz w:val="18"/>
      <w:szCs w:val="18"/>
    </w:rPr>
  </w:style>
  <w:style w:type="paragraph" w:customStyle="1" w:styleId="Char1CharCharChar">
    <w:name w:val="Char1 Char Char Char"/>
    <w:basedOn w:val="a"/>
    <w:rsid w:val="00354F80"/>
    <w:rPr>
      <w:rFonts w:ascii="Tahoma" w:eastAsia="宋体" w:hAnsi="Tahoma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33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jsgd.jiangsu.gov.cn/art/2022/8/23/art_70006_10584746.htm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jsgd.jiangsu.gov.cn/art/2022/11/15/art_70006_10666555.htm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jsgd.jiangsu.gov.cn/art/2022/11/8/art_70006_10661917.html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jiangsu.gov.cn/art/2022/1/21/art_46548_228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mp.weixin.qq.com/s?__biz=MzU2Nzc5NDE1NA==&amp;mid=2247515895&amp;idx=2&amp;sn=37898f3f9e699756ddcdc566f4461b68&amp;chksm=fc953e72cbe2b764bf9e5bbf2d8bf2f4f4a912bb7bdc06fed7e380205c9d6bada78af3522355&amp;token=2115672687&amp;lang=zh_C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3ABA15-A11C-4BFE-A08A-D67FC545E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434</Words>
  <Characters>2477</Characters>
  <Application>Microsoft Office Word</Application>
  <DocSecurity>0</DocSecurity>
  <Lines>20</Lines>
  <Paragraphs>5</Paragraphs>
  <ScaleCrop>false</ScaleCrop>
  <Company>Hewlett-Packard Company</Company>
  <LinksUpToDate>false</LinksUpToDate>
  <CharactersWithSpaces>2906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5</cp:revision>
  <cp:lastPrinted>2023-01-12T02:28:00Z</cp:lastPrinted>
  <dcterms:created xsi:type="dcterms:W3CDTF">2023-02-28T02:14:00Z</dcterms:created>
  <dcterms:modified xsi:type="dcterms:W3CDTF">2023-02-28T02:24:00Z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