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592"/>
        <w:rPr>
          <w:rFonts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一、节目共享平台</w:t>
      </w:r>
      <w:r>
        <w:rPr>
          <w:rFonts w:ascii="黑体" w:hAnsi="黑体" w:eastAsia="黑体"/>
        </w:rPr>
        <w:t>20</w:t>
      </w:r>
      <w:r>
        <w:rPr>
          <w:rFonts w:hint="eastAsia" w:ascii="黑体" w:hAnsi="黑体" w:eastAsia="黑体"/>
        </w:rPr>
        <w:t>2</w:t>
      </w:r>
      <w:r>
        <w:rPr>
          <w:rFonts w:ascii="黑体" w:hAnsi="黑体" w:eastAsia="黑体"/>
        </w:rPr>
        <w:t>2年度最佳贡献奖</w:t>
      </w:r>
    </w:p>
    <w:bookmarkEnd w:id="0"/>
    <w:p>
      <w:pPr>
        <w:pStyle w:val="5"/>
        <w:ind w:firstLine="592"/>
        <w:rPr>
          <w:rFonts w:ascii="仿宋_GB2312" w:hAnsi="黑体"/>
        </w:rPr>
      </w:pPr>
      <w:r>
        <w:rPr>
          <w:rFonts w:hint="eastAsia" w:ascii="仿宋_GB2312" w:hAnsi="黑体"/>
        </w:rPr>
        <w:t>评选方法：共享平台本年度单位总积分排名前三位。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97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序号</w:t>
            </w:r>
          </w:p>
        </w:tc>
        <w:tc>
          <w:tcPr>
            <w:tcW w:w="397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名称</w:t>
            </w:r>
          </w:p>
        </w:tc>
        <w:tc>
          <w:tcPr>
            <w:tcW w:w="276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总积分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浦口区融媒体中心</w:t>
            </w:r>
          </w:p>
        </w:tc>
        <w:tc>
          <w:tcPr>
            <w:tcW w:w="2766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47625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仪征市融媒体中心</w:t>
            </w:r>
          </w:p>
        </w:tc>
        <w:tc>
          <w:tcPr>
            <w:tcW w:w="2766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41145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沛县融媒体中心</w:t>
            </w:r>
          </w:p>
        </w:tc>
        <w:tc>
          <w:tcPr>
            <w:tcW w:w="2766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26375</w:t>
            </w:r>
          </w:p>
        </w:tc>
      </w:tr>
    </w:tbl>
    <w:p>
      <w:pPr>
        <w:pStyle w:val="5"/>
        <w:ind w:firstLine="592"/>
      </w:pPr>
      <w:r>
        <w:rPr>
          <w:rFonts w:hint="eastAsia" w:ascii="仿宋_GB2312"/>
        </w:rPr>
        <w:t>（</w:t>
      </w:r>
      <w:r>
        <w:rPr>
          <w:rFonts w:hint="eastAsia" w:ascii="仿宋_GB2312" w:hAnsi="微软雅黑" w:cs="微软雅黑"/>
        </w:rPr>
        <w:t>含联合制作加分</w:t>
      </w:r>
      <w:r>
        <w:rPr>
          <w:rFonts w:hint="eastAsia" w:ascii="仿宋_GB231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OGVhYTJmZTcyYWU1MGMyZDljOGM5Yzc0ODgzMmUifQ=="/>
  </w:docVars>
  <w:rsids>
    <w:rsidRoot w:val="7C66648B"/>
    <w:rsid w:val="47A8504F"/>
    <w:rsid w:val="4D567A1D"/>
    <w:rsid w:val="6553193A"/>
    <w:rsid w:val="7C6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局公文"/>
    <w:basedOn w:val="1"/>
    <w:qFormat/>
    <w:uiPriority w:val="0"/>
    <w:pPr>
      <w:ind w:firstLine="200" w:firstLineChars="200"/>
    </w:pPr>
    <w:rPr>
      <w:rFonts w:eastAsia="仿宋_GB2312"/>
      <w:spacing w:val="-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2023-01-30T03:57:00Z</dcterms:created>
  <dc:creator>WPS_1653734849</dc:creator>
  <cp:lastModifiedBy>WPS_1653734849</cp:lastModifiedBy>
  <dcterms:modified xsi:type="dcterms:W3CDTF">2023-01-30T04:05:33Z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9BA04A65D0F54525B80A774D374AF6D7</vt:lpwstr>
  </property>
</Properties>
</file>