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center"/>
        <w:rPr>
          <w:rFonts w:hint="eastAsia" w:ascii="方正小标宋简体" w:hAnsi="华文中宋" w:eastAsia="方正小标宋简体" w:cs="Times New Roman Regular"/>
          <w:bCs/>
          <w:color w:val="000000" w:themeColor="text1"/>
          <w:sz w:val="44"/>
          <w:szCs w:val="44"/>
          <w:lang w:eastAsia="zh-Hans"/>
          <w14:textFill>
            <w14:solidFill>
              <w14:schemeClr w14:val="tx1"/>
            </w14:solidFill>
          </w14:textFill>
        </w:rPr>
      </w:pPr>
    </w:p>
    <w:p>
      <w:pPr>
        <w:spacing w:line="520" w:lineRule="exact"/>
        <w:jc w:val="center"/>
        <w:rPr>
          <w:rFonts w:hint="eastAsia" w:ascii="方正小标宋简体" w:hAnsi="华文中宋" w:eastAsia="方正小标宋简体" w:cs="Times New Roman Regular"/>
          <w:bCs/>
          <w:color w:val="000000" w:themeColor="text1"/>
          <w:sz w:val="44"/>
          <w:szCs w:val="44"/>
          <w:lang w:eastAsia="zh-Hans"/>
          <w14:textFill>
            <w14:solidFill>
              <w14:schemeClr w14:val="tx1"/>
            </w14:solidFill>
          </w14:textFill>
        </w:rPr>
      </w:pPr>
    </w:p>
    <w:p>
      <w:pPr>
        <w:spacing w:line="520" w:lineRule="exact"/>
        <w:jc w:val="center"/>
        <w:rPr>
          <w:rFonts w:ascii="方正小标宋简体" w:hAnsi="华文中宋" w:eastAsia="方正小标宋简体" w:cs="Times New Roman Regular"/>
          <w:bCs/>
          <w:color w:val="000000" w:themeColor="text1"/>
          <w:sz w:val="44"/>
          <w:szCs w:val="44"/>
          <w14:textFill>
            <w14:solidFill>
              <w14:schemeClr w14:val="tx1"/>
            </w14:solidFill>
          </w14:textFill>
        </w:rPr>
      </w:pPr>
      <w:r>
        <w:rPr>
          <w:rFonts w:hint="eastAsia" w:ascii="方正小标宋简体" w:hAnsi="华文中宋" w:eastAsia="方正小标宋简体" w:cs="Times New Roman Regular"/>
          <w:bCs/>
          <w:color w:val="000000" w:themeColor="text1"/>
          <w:sz w:val="44"/>
          <w:szCs w:val="44"/>
          <w:lang w:eastAsia="zh-Hans"/>
          <w14:textFill>
            <w14:solidFill>
              <w14:schemeClr w14:val="tx1"/>
            </w14:solidFill>
          </w14:textFill>
        </w:rPr>
        <w:t>江苏省</w:t>
      </w:r>
      <w:r>
        <w:rPr>
          <w:rFonts w:hint="eastAsia" w:ascii="方正小标宋简体" w:hAnsi="华文中宋" w:eastAsia="方正小标宋简体" w:cs="Times New Roman Regular"/>
          <w:bCs/>
          <w:color w:val="000000" w:themeColor="text1"/>
          <w:sz w:val="44"/>
          <w:szCs w:val="44"/>
          <w14:textFill>
            <w14:solidFill>
              <w14:schemeClr w14:val="tx1"/>
            </w14:solidFill>
          </w14:textFill>
        </w:rPr>
        <w:t>广播电视公共服务标准化</w:t>
      </w:r>
      <w:r>
        <w:rPr>
          <w:rFonts w:hint="eastAsia" w:ascii="方正小标宋简体" w:hAnsi="华文中宋" w:eastAsia="方正小标宋简体" w:cs="Times New Roman Regular"/>
          <w:bCs/>
          <w:color w:val="000000" w:themeColor="text1"/>
          <w:sz w:val="44"/>
          <w:szCs w:val="44"/>
          <w:lang w:eastAsia="zh-Hans"/>
          <w14:textFill>
            <w14:solidFill>
              <w14:schemeClr w14:val="tx1"/>
            </w14:solidFill>
          </w14:textFill>
        </w:rPr>
        <w:t>建设规范</w:t>
      </w:r>
    </w:p>
    <w:p>
      <w:pPr>
        <w:spacing w:line="520" w:lineRule="exact"/>
        <w:jc w:val="center"/>
        <w:rPr>
          <w:rFonts w:ascii="方正小标宋简体" w:hAnsi="华文中宋" w:eastAsia="方正小标宋简体" w:cs="Times New Roman Regular"/>
          <w:bCs/>
          <w:color w:val="000000" w:themeColor="text1"/>
          <w:sz w:val="44"/>
          <w:szCs w:val="44"/>
          <w14:textFill>
            <w14:solidFill>
              <w14:schemeClr w14:val="tx1"/>
            </w14:solidFill>
          </w14:textFill>
        </w:rPr>
      </w:pPr>
      <w:r>
        <w:rPr>
          <w:rFonts w:hint="eastAsia" w:ascii="方正小标宋简体" w:hAnsi="微软雅黑" w:eastAsia="方正小标宋简体" w:cs="宋体"/>
          <w:bCs/>
          <w:color w:val="000000"/>
          <w:kern w:val="0"/>
          <w:sz w:val="44"/>
          <w:szCs w:val="44"/>
        </w:rPr>
        <w:t>（2022年版）</w:t>
      </w:r>
    </w:p>
    <w:p>
      <w:pPr>
        <w:spacing w:line="520" w:lineRule="exact"/>
        <w:jc w:val="center"/>
        <w:rPr>
          <w:rFonts w:ascii="Times New Roman Regular" w:hAnsi="Times New Roman Regular" w:eastAsia="黑体" w:cs="Times New Roman Regular"/>
          <w:szCs w:val="32"/>
        </w:rPr>
      </w:pPr>
      <w:bookmarkStart w:id="11" w:name="_GoBack"/>
      <w:bookmarkEnd w:id="11"/>
    </w:p>
    <w:p>
      <w:pPr>
        <w:pStyle w:val="2"/>
        <w:spacing w:before="0" w:beforeLines="0"/>
        <w:ind w:firstLine="640"/>
        <w:rPr>
          <w:rFonts w:ascii="黑体" w:hAnsi="黑体" w:eastAsia="黑体" w:cs="Times New Roman"/>
          <w:bCs/>
          <w:color w:val="000000" w:themeColor="text1"/>
          <w:szCs w:val="32"/>
          <w:lang w:eastAsia="zh-Hans"/>
          <w14:textFill>
            <w14:solidFill>
              <w14:schemeClr w14:val="tx1"/>
            </w14:solidFill>
          </w14:textFill>
        </w:rPr>
      </w:pPr>
      <w:bookmarkStart w:id="0" w:name="_Toc116917889"/>
      <w:r>
        <w:rPr>
          <w:rFonts w:ascii="黑体" w:hAnsi="黑体" w:eastAsia="黑体" w:cs="Times New Roman"/>
          <w:bCs/>
          <w:color w:val="000000" w:themeColor="text1"/>
          <w:szCs w:val="32"/>
          <w:lang w:eastAsia="zh-Hans"/>
          <w14:textFill>
            <w14:solidFill>
              <w14:schemeClr w14:val="tx1"/>
            </w14:solidFill>
          </w14:textFill>
        </w:rPr>
        <w:t>1.范围</w:t>
      </w:r>
      <w:bookmarkEnd w:id="0"/>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14:textFill>
            <w14:solidFill>
              <w14:schemeClr w14:val="tx1"/>
            </w14:solidFill>
          </w14:textFill>
        </w:rPr>
        <w:t>本</w:t>
      </w:r>
      <w:r>
        <w:rPr>
          <w:rFonts w:ascii="Times New Roman" w:hAnsi="Times New Roman" w:eastAsia="仿宋" w:cs="Times New Roman"/>
          <w:color w:val="000000" w:themeColor="text1"/>
          <w:szCs w:val="32"/>
          <w:lang w:eastAsia="zh-Hans"/>
          <w14:textFill>
            <w14:solidFill>
              <w14:schemeClr w14:val="tx1"/>
            </w14:solidFill>
          </w14:textFill>
        </w:rPr>
        <w:t>规范</w:t>
      </w:r>
      <w:r>
        <w:rPr>
          <w:rFonts w:ascii="Times New Roman" w:hAnsi="Times New Roman" w:eastAsia="仿宋" w:cs="Times New Roman"/>
          <w:color w:val="000000" w:themeColor="text1"/>
          <w:szCs w:val="32"/>
          <w14:textFill>
            <w14:solidFill>
              <w14:schemeClr w14:val="tx1"/>
            </w14:solidFill>
          </w14:textFill>
        </w:rPr>
        <w:t>规定了江苏省广播电视公共服务</w:t>
      </w:r>
      <w:r>
        <w:rPr>
          <w:rFonts w:ascii="Times New Roman" w:hAnsi="Times New Roman" w:eastAsia="仿宋" w:cs="Times New Roman"/>
          <w:color w:val="000000" w:themeColor="text1"/>
          <w:szCs w:val="32"/>
          <w:lang w:eastAsia="zh-Hans"/>
          <w14:textFill>
            <w14:solidFill>
              <w14:schemeClr w14:val="tx1"/>
            </w14:solidFill>
          </w14:textFill>
        </w:rPr>
        <w:t>标准化建设目标、建设</w:t>
      </w:r>
      <w:r>
        <w:rPr>
          <w:rFonts w:hint="eastAsia" w:ascii="Times New Roman" w:hAnsi="Times New Roman" w:eastAsia="仿宋" w:cs="Times New Roman"/>
          <w:color w:val="000000" w:themeColor="text1"/>
          <w:szCs w:val="32"/>
          <w:lang w:eastAsia="zh-Hans"/>
          <w14:textFill>
            <w14:solidFill>
              <w14:schemeClr w14:val="tx1"/>
            </w14:solidFill>
          </w14:textFill>
        </w:rPr>
        <w:t>内容</w:t>
      </w:r>
      <w:r>
        <w:rPr>
          <w:rFonts w:ascii="Times New Roman" w:hAnsi="Times New Roman" w:eastAsia="仿宋" w:cs="Times New Roman"/>
          <w:color w:val="000000" w:themeColor="text1"/>
          <w:szCs w:val="32"/>
          <w:lang w:eastAsia="zh-Hans"/>
          <w14:textFill>
            <w14:solidFill>
              <w14:schemeClr w14:val="tx1"/>
            </w14:solidFill>
          </w14:textFill>
        </w:rPr>
        <w:t>、建设标准要求。</w:t>
      </w:r>
    </w:p>
    <w:p>
      <w:pPr>
        <w:adjustRightInd w:val="0"/>
        <w:snapToGrid w:val="0"/>
        <w:spacing w:line="560" w:lineRule="exact"/>
        <w:ind w:firstLine="640" w:firstLineChars="200"/>
        <w:rPr>
          <w:rFonts w:ascii="Times New Roman" w:hAnsi="Times New Roman" w:eastAsia="仿宋" w:cs="Times New Roman"/>
          <w:color w:val="000000" w:themeColor="text1"/>
          <w:szCs w:val="32"/>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本规范</w:t>
      </w:r>
      <w:r>
        <w:rPr>
          <w:rFonts w:ascii="Times New Roman" w:hAnsi="Times New Roman" w:eastAsia="仿宋" w:cs="Times New Roman"/>
          <w:color w:val="000000" w:themeColor="text1"/>
          <w:szCs w:val="32"/>
          <w14:textFill>
            <w14:solidFill>
              <w14:schemeClr w14:val="tx1"/>
            </w14:solidFill>
          </w14:textFill>
        </w:rPr>
        <w:t>适用于江苏省行政区域内广播电视公共服务</w:t>
      </w:r>
      <w:r>
        <w:rPr>
          <w:rFonts w:ascii="Times New Roman" w:hAnsi="Times New Roman" w:eastAsia="仿宋" w:cs="Times New Roman"/>
          <w:color w:val="000000" w:themeColor="text1"/>
          <w:szCs w:val="32"/>
          <w:lang w:eastAsia="zh-Hans"/>
          <w14:textFill>
            <w14:solidFill>
              <w14:schemeClr w14:val="tx1"/>
            </w14:solidFill>
          </w14:textFill>
        </w:rPr>
        <w:t>标准化建设</w:t>
      </w:r>
      <w:r>
        <w:rPr>
          <w:rFonts w:ascii="Times New Roman" w:hAnsi="Times New Roman" w:eastAsia="仿宋" w:cs="Times New Roman"/>
          <w:color w:val="000000" w:themeColor="text1"/>
          <w:szCs w:val="32"/>
          <w14:textFill>
            <w14:solidFill>
              <w14:schemeClr w14:val="tx1"/>
            </w14:solidFill>
          </w14:textFill>
        </w:rPr>
        <w:t>。</w:t>
      </w:r>
    </w:p>
    <w:p>
      <w:pPr>
        <w:pStyle w:val="2"/>
        <w:spacing w:before="0" w:beforeLines="0"/>
        <w:ind w:firstLine="640"/>
        <w:rPr>
          <w:rFonts w:ascii="黑体" w:hAnsi="黑体" w:eastAsia="黑体" w:cs="Times New Roman"/>
          <w:bCs/>
          <w:color w:val="000000" w:themeColor="text1"/>
          <w:szCs w:val="32"/>
          <w:lang w:eastAsia="zh-Hans"/>
          <w14:textFill>
            <w14:solidFill>
              <w14:schemeClr w14:val="tx1"/>
            </w14:solidFill>
          </w14:textFill>
        </w:rPr>
      </w:pPr>
      <w:bookmarkStart w:id="1" w:name="_Toc116917890"/>
      <w:r>
        <w:rPr>
          <w:rFonts w:ascii="黑体" w:hAnsi="黑体" w:eastAsia="黑体" w:cs="Times New Roman"/>
          <w:bCs/>
          <w:color w:val="000000" w:themeColor="text1"/>
          <w:szCs w:val="32"/>
          <w:lang w:eastAsia="zh-Hans"/>
          <w14:textFill>
            <w14:solidFill>
              <w14:schemeClr w14:val="tx1"/>
            </w14:solidFill>
          </w14:textFill>
        </w:rPr>
        <w:t>2.规范性引用文件</w:t>
      </w:r>
      <w:bookmarkEnd w:id="1"/>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下列文件对于本文件的应用是必不可少的。凡是注日期的引用文件，仅注日期的版本适用于本文件。凡是不注日期的引用文件，其最新版本（包括所有的修改单）适用于本文件。</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《中华人民共和国公共文化服务保障法》（中华人民共和国主席令第60号）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《中华人民共和国乡村振兴促进法》（中华人民共和国主席令第77号）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《江苏省广播电视管理条例》（江苏省人大常委会公告第69号）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《江苏省广播电视公共服务实施办法》（</w:t>
      </w:r>
      <w:r>
        <w:rPr>
          <w:rFonts w:hint="eastAsia" w:ascii="Times New Roman" w:hAnsi="Times New Roman" w:eastAsia="仿宋" w:cs="Times New Roman"/>
          <w:color w:val="000000" w:themeColor="text1"/>
          <w:szCs w:val="32"/>
          <w:lang w:eastAsia="zh-Hans"/>
          <w14:textFill>
            <w14:solidFill>
              <w14:schemeClr w14:val="tx1"/>
            </w14:solidFill>
          </w14:textFill>
        </w:rPr>
        <w:t>江苏省人民政府令</w:t>
      </w:r>
      <w:r>
        <w:rPr>
          <w:rFonts w:ascii="Times New Roman" w:hAnsi="Times New Roman" w:eastAsia="仿宋" w:cs="Times New Roman"/>
          <w:color w:val="000000" w:themeColor="text1"/>
          <w:szCs w:val="32"/>
          <w:lang w:eastAsia="zh-Hans"/>
          <w14:textFill>
            <w14:solidFill>
              <w14:schemeClr w14:val="tx1"/>
            </w14:solidFill>
          </w14:textFill>
        </w:rPr>
        <w:t>第152号）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《互联网视听节目服务管理规定》（国家广播电影电视总局、中华人民共和国信息产业部令第56号）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《关于建立健全基本公共服务标准体系的指导意见》（中办发〔2018〕55号）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《国家基本公共服务标准（2021年版）》（发改社会〔2021〕443号）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《关于印发〈十四五“公共服务规划”〉的通知》（发改社会〔2021〕1946号）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《“十四五”文化和旅游发展规划》（文旅政法发〔2021〕40号）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《应急广播管理暂行办法》（广电发〔2021〕37号）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《关于促进智慧广电发展的指导意见》（广电发〔2018〕71号）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《关于加强广播电视公共服务体系建设的指导意见》（广电发〔2020〕1号）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《江苏省国民经济和社会发展第十四个五年规划和二〇三五年远景目标纲要》（苏政发〔2021〕18号）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《关于建立健全基本公共服务标准体系的实施意见》（苏办发〔2019〕32号）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《江苏智慧广电建设行动计划》（苏政办发〔2020〕52号）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《江苏省“十四五”公共服务规划》（苏政办发〔2021〕98号）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《江苏省应急广播管理暂行办法》（苏广电规〔2021〕3号）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《江苏省广播电视和网络视听“十四五”发展规划》（苏广电发〔2021〕19号）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bookmarkStart w:id="2" w:name="_Toc116917891"/>
      <w:r>
        <w:rPr>
          <w:rFonts w:ascii="Times New Roman" w:hAnsi="Times New Roman" w:eastAsia="仿宋" w:cs="Times New Roman"/>
          <w:color w:val="000000" w:themeColor="text1"/>
          <w:szCs w:val="32"/>
          <w:lang w:eastAsia="zh-Hans"/>
          <w14:textFill>
            <w14:solidFill>
              <w14:schemeClr w14:val="tx1"/>
            </w14:solidFill>
          </w14:textFill>
        </w:rPr>
        <w:t>《数字乡村建设指南1.0》（2021）</w:t>
      </w:r>
    </w:p>
    <w:p>
      <w:pPr>
        <w:pStyle w:val="2"/>
        <w:spacing w:before="0" w:beforeLines="0"/>
        <w:ind w:firstLine="640"/>
        <w:rPr>
          <w:rFonts w:ascii="黑体" w:hAnsi="黑体" w:eastAsia="黑体" w:cs="Times New Roman"/>
          <w:bCs/>
          <w:color w:val="000000" w:themeColor="text1"/>
          <w:szCs w:val="32"/>
          <w:lang w:eastAsia="zh-Hans"/>
          <w14:textFill>
            <w14:solidFill>
              <w14:schemeClr w14:val="tx1"/>
            </w14:solidFill>
          </w14:textFill>
        </w:rPr>
      </w:pPr>
      <w:r>
        <w:rPr>
          <w:rFonts w:ascii="黑体" w:hAnsi="黑体" w:eastAsia="黑体" w:cs="Times New Roman"/>
          <w:bCs/>
          <w:color w:val="000000" w:themeColor="text1"/>
          <w:szCs w:val="32"/>
          <w:lang w:eastAsia="zh-Hans"/>
          <w14:textFill>
            <w14:solidFill>
              <w14:schemeClr w14:val="tx1"/>
            </w14:solidFill>
          </w14:textFill>
        </w:rPr>
        <w:t>3.术语、定义</w:t>
      </w:r>
      <w:bookmarkEnd w:id="2"/>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下列术语和定义适用于本文件。</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3.1基本公共服务</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基本公共服务是保障全体居民生存和发展基本需要、与经济社会发展水平相适应的公共服务，政府承担主要保障供给数量和质量的责任，引导市场主体和公益性社会机构补充供给。</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3.2普惠性非基本公共服务</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普惠性非基本公共服务是为满足居民更高层次需求、保障社会整体福利水平所必需但市场自发供给不足的公共服务，政府通过支持公益性社会机构或市场主体，增加服务供给、提升服务质量，推动重点领域非基本公共服务普惠化发展，实现大多数居民以可承受价格付费享有。</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3.3广播电视公共服务</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本规范所称</w:t>
      </w:r>
      <w:r>
        <w:rPr>
          <w:rFonts w:hint="eastAsia" w:ascii="Times New Roman" w:hAnsi="Times New Roman" w:eastAsia="仿宋" w:cs="Times New Roman"/>
          <w:color w:val="000000" w:themeColor="text1"/>
          <w:szCs w:val="32"/>
          <w:lang w:eastAsia="zh-Hans"/>
          <w14:textFill>
            <w14:solidFill>
              <w14:schemeClr w14:val="tx1"/>
            </w14:solidFill>
          </w14:textFill>
        </w:rPr>
        <w:t>的</w:t>
      </w:r>
      <w:r>
        <w:rPr>
          <w:rFonts w:ascii="Times New Roman" w:hAnsi="Times New Roman" w:eastAsia="仿宋" w:cs="Times New Roman"/>
          <w:color w:val="000000" w:themeColor="text1"/>
          <w:szCs w:val="32"/>
          <w:lang w:eastAsia="zh-Hans"/>
          <w14:textFill>
            <w14:solidFill>
              <w14:schemeClr w14:val="tx1"/>
            </w14:solidFill>
          </w14:textFill>
        </w:rPr>
        <w:t>广播电视公共服务，是指由政府主导、社会力量参与，以满足公民基本文化需求为主要目的，通过广播电视、视听网络等传播渠道提供的产品、活动以及其他相关服务，包括基本公共服务和普惠性非基本公共服务。</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3.4应急广播</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利用广播电视、网络视听等信息传送渠道，能够面向公众或特定区域、特定人群</w:t>
      </w:r>
      <w:r>
        <w:rPr>
          <w:rFonts w:hint="eastAsia" w:ascii="Times New Roman" w:hAnsi="Times New Roman" w:eastAsia="仿宋" w:cs="Times New Roman"/>
          <w:color w:val="000000" w:themeColor="text1"/>
          <w:szCs w:val="32"/>
          <w14:textFill>
            <w14:solidFill>
              <w14:schemeClr w14:val="tx1"/>
            </w14:solidFill>
          </w14:textFill>
        </w:rPr>
        <w:t>播发</w:t>
      </w:r>
      <w:r>
        <w:rPr>
          <w:rFonts w:ascii="Times New Roman" w:hAnsi="Times New Roman" w:eastAsia="仿宋" w:cs="Times New Roman"/>
          <w:color w:val="000000" w:themeColor="text1"/>
          <w:szCs w:val="32"/>
          <w:lang w:eastAsia="zh-Hans"/>
          <w14:textFill>
            <w14:solidFill>
              <w14:schemeClr w14:val="tx1"/>
            </w14:solidFill>
          </w14:textFill>
        </w:rPr>
        <w:t>应急信息的传送播出系统。</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3.5网络视听节目服务</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制作、编辑、集成并通过互联网向公众提供视音频节目，以及为他人提供上载传播视听节目服务的活动。</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3.6智慧广电</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依托于广播电台、电视台以及有线电视网络基础设施，以全面提升广播电视业务能力和服务能力为目标，以有线、无线、卫星、互联网等多种手段协同承载为依托，以云计算、大数据、物联网、IPv6、5G、超高清、人工智能等综合数字信息技术为支撑，实现广播电视智慧化生产、智慧化传播、智慧化服务和智慧化监管。</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3.7智慧广电+</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以智能化的广电网络为基础，融合大数据、云计算、人工智能等新一代信息技术和设施，推动有线无线、广播通信、大屏小屏协同发展，实现人人通、移动通、终端通，融入智慧城市、智慧社区、智慧家庭建设，推动信息技术与政务、民生、教育、医疗、安防、金融、文旅、农业、环保等相关行业（包含但不限于以上行业）的深度融合。</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r>
        <w:rPr>
          <w:rFonts w:ascii="楷体" w:hAnsi="楷体" w:eastAsia="楷体" w:cs="Times New Roman"/>
          <w:bCs/>
          <w:color w:val="000000" w:themeColor="text1"/>
          <w:szCs w:val="32"/>
          <w14:textFill>
            <w14:solidFill>
              <w14:schemeClr w14:val="tx1"/>
            </w14:solidFill>
          </w14:textFill>
        </w:rPr>
        <w:t>3.8智慧广电乡村工程</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应用新一代信息技术，建设城乡一体的广播电视基础设施，以广播电视网络为核心承载网络，以电视大屏终端为主传播渠道，优化应急广播、大小屏互动的融合传播渠道，以乡镇（街道）基层政府、人民群众及社会机构为主要服务对象，对接乡村资源，参与乡村建设，巩固基层宣传阵地，提供公共文化、涉农信息、基层治理和产业支撑等服务。</w:t>
      </w:r>
    </w:p>
    <w:p>
      <w:pPr>
        <w:pStyle w:val="2"/>
        <w:spacing w:before="0" w:beforeLines="0"/>
        <w:ind w:firstLine="640"/>
        <w:rPr>
          <w:rFonts w:ascii="黑体" w:hAnsi="黑体" w:eastAsia="黑体" w:cs="Times New Roman"/>
          <w:bCs/>
          <w:color w:val="000000" w:themeColor="text1"/>
          <w:szCs w:val="32"/>
          <w:lang w:eastAsia="zh-Hans"/>
          <w14:textFill>
            <w14:solidFill>
              <w14:schemeClr w14:val="tx1"/>
            </w14:solidFill>
          </w14:textFill>
        </w:rPr>
      </w:pPr>
      <w:bookmarkStart w:id="3" w:name="_Toc116917892"/>
      <w:r>
        <w:rPr>
          <w:rFonts w:ascii="黑体" w:hAnsi="黑体" w:eastAsia="黑体" w:cs="Times New Roman"/>
          <w:bCs/>
          <w:color w:val="000000" w:themeColor="text1"/>
          <w:szCs w:val="32"/>
          <w:lang w:eastAsia="zh-Hans"/>
          <w14:textFill>
            <w14:solidFill>
              <w14:schemeClr w14:val="tx1"/>
            </w14:solidFill>
          </w14:textFill>
        </w:rPr>
        <w:t>4.建设目标</w:t>
      </w:r>
      <w:bookmarkEnd w:id="3"/>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通过规范广播电视公共服务项目、运行管理、硬件配套、人才队伍、保障措施，</w:t>
      </w:r>
      <w:r>
        <w:rPr>
          <w:rFonts w:hint="eastAsia" w:ascii="Times New Roman" w:hAnsi="Times New Roman" w:cs="Times New Roman"/>
          <w:color w:val="000000" w:themeColor="text1"/>
          <w:szCs w:val="32"/>
          <w:lang w:eastAsia="zh-Hans"/>
          <w14:textFill>
            <w14:solidFill>
              <w14:schemeClr w14:val="tx1"/>
            </w14:solidFill>
          </w14:textFill>
        </w:rPr>
        <w:t>到2025</w:t>
      </w:r>
      <w:r>
        <w:rPr>
          <w:rFonts w:hint="eastAsia" w:ascii="Times New Roman" w:hAnsi="Times New Roman" w:cs="Times New Roman"/>
          <w:color w:val="000000" w:themeColor="text1"/>
          <w:szCs w:val="32"/>
          <w14:textFill>
            <w14:solidFill>
              <w14:schemeClr w14:val="tx1"/>
            </w14:solidFill>
          </w14:textFill>
        </w:rPr>
        <w:t>年底基本</w:t>
      </w:r>
      <w:r>
        <w:rPr>
          <w:rFonts w:ascii="Times New Roman" w:hAnsi="Times New Roman" w:cs="Times New Roman"/>
          <w:color w:val="000000" w:themeColor="text1"/>
          <w:szCs w:val="32"/>
          <w:lang w:eastAsia="zh-Hans"/>
          <w14:textFill>
            <w14:solidFill>
              <w14:schemeClr w14:val="tx1"/>
            </w14:solidFill>
          </w14:textFill>
        </w:rPr>
        <w:t>形成系统完善、层次分明、科学适用、衔接配套的广播电视公共服务体系，促进均等化，提供更高水平的广播电视公共服务。</w:t>
      </w:r>
    </w:p>
    <w:p>
      <w:pPr>
        <w:pStyle w:val="2"/>
        <w:spacing w:before="0" w:beforeLines="0"/>
        <w:ind w:firstLine="640"/>
        <w:rPr>
          <w:rFonts w:ascii="黑体" w:hAnsi="黑体" w:eastAsia="黑体" w:cs="Times New Roman"/>
          <w:bCs/>
          <w:color w:val="000000" w:themeColor="text1"/>
          <w:szCs w:val="32"/>
          <w:lang w:eastAsia="zh-Hans"/>
          <w14:textFill>
            <w14:solidFill>
              <w14:schemeClr w14:val="tx1"/>
            </w14:solidFill>
          </w14:textFill>
        </w:rPr>
      </w:pPr>
      <w:bookmarkStart w:id="4" w:name="_Toc116917893"/>
      <w:r>
        <w:rPr>
          <w:rFonts w:ascii="黑体" w:hAnsi="黑体" w:eastAsia="黑体" w:cs="Times New Roman"/>
          <w:bCs/>
          <w:color w:val="000000" w:themeColor="text1"/>
          <w:szCs w:val="32"/>
          <w:lang w:eastAsia="zh-Hans"/>
          <w14:textFill>
            <w14:solidFill>
              <w14:schemeClr w14:val="tx1"/>
            </w14:solidFill>
          </w14:textFill>
        </w:rPr>
        <w:t>5.建设</w:t>
      </w:r>
      <w:bookmarkEnd w:id="4"/>
      <w:r>
        <w:rPr>
          <w:rFonts w:hint="eastAsia" w:ascii="黑体" w:hAnsi="黑体" w:eastAsia="黑体" w:cs="Times New Roman"/>
          <w:bCs/>
          <w:color w:val="000000" w:themeColor="text1"/>
          <w:szCs w:val="32"/>
          <w:lang w:eastAsia="zh-Hans"/>
          <w14:textFill>
            <w14:solidFill>
              <w14:schemeClr w14:val="tx1"/>
            </w14:solidFill>
          </w14:textFill>
        </w:rPr>
        <w:t>内容</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广播电视公共服务标准化建设内容包括服务项目、运行管理、硬件配套、人才队伍、保障措施等五项主要内容。</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bookmarkStart w:id="5" w:name="_Toc116917894"/>
      <w:r>
        <w:rPr>
          <w:rFonts w:ascii="楷体" w:hAnsi="楷体" w:eastAsia="楷体" w:cs="Times New Roman"/>
          <w:bCs/>
          <w:color w:val="000000" w:themeColor="text1"/>
          <w:szCs w:val="32"/>
          <w14:textFill>
            <w14:solidFill>
              <w14:schemeClr w14:val="tx1"/>
            </w14:solidFill>
          </w14:textFill>
        </w:rPr>
        <w:t>5.1服务项目</w:t>
      </w:r>
      <w:bookmarkEnd w:id="5"/>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5.1.1基本公共服务</w:t>
      </w:r>
    </w:p>
    <w:p>
      <w:pPr>
        <w:pStyle w:val="10"/>
        <w:ind w:firstLine="643"/>
        <w:rPr>
          <w:rFonts w:ascii="仿宋" w:hAnsi="仿宋" w:eastAsia="仿宋" w:cs="Times New Roman"/>
          <w:color w:val="000000" w:themeColor="text1"/>
          <w:szCs w:val="32"/>
          <w14:textFill>
            <w14:solidFill>
              <w14:schemeClr w14:val="tx1"/>
            </w14:solidFill>
          </w14:textFill>
        </w:rPr>
      </w:pPr>
      <w:r>
        <w:rPr>
          <w:rFonts w:ascii="仿宋" w:hAnsi="仿宋" w:eastAsia="仿宋" w:cs="Times New Roman"/>
          <w:color w:val="000000" w:themeColor="text1"/>
          <w:szCs w:val="32"/>
          <w:lang w:eastAsia="zh-Hans"/>
          <w14:textFill>
            <w14:solidFill>
              <w14:schemeClr w14:val="tx1"/>
            </w14:solidFill>
          </w14:textFill>
        </w:rPr>
        <w:t>a）</w:t>
      </w:r>
      <w:r>
        <w:rPr>
          <w:rFonts w:ascii="仿宋" w:hAnsi="仿宋" w:eastAsia="仿宋" w:cs="Times New Roman"/>
          <w:color w:val="000000" w:themeColor="text1"/>
          <w:szCs w:val="32"/>
          <w14:textFill>
            <w14:solidFill>
              <w14:schemeClr w14:val="tx1"/>
            </w14:solidFill>
          </w14:textFill>
        </w:rPr>
        <w:t>收听广播</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通过地面无线方式提供不少于15套广播节目。其中提供中央广播节目12套、本省广播节目3套，在此基础上市、县各提供1套本地广播节目。</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在直播卫星公共服务覆盖地区，通过直播卫星提供不少于17套广播节目。</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为全民提供突发事件应急广播服务。完善城乡应急广播体系覆盖，保障应急广播运行维护。</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b）观看电视</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通过地面无线方式提供16套电视节目（含1套高清电视节目）。其中提供中央电视节目12套、本省电视节目4套（含1套高清电视节目），在此基础上市、县各提供1套本地电视节目。</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在直播卫星公共服务覆盖地区，通过直播卫星提供不少于25套电视节目。</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省和地市级电视台按照《国家通用手语常用词表》开设手语节目或加配字幕。手语节目每周不少于1档。</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hint="eastAsia" w:ascii="Times New Roman" w:hAnsi="Times New Roman" w:cs="Times New Roman"/>
          <w:color w:val="000000" w:themeColor="text1"/>
          <w:szCs w:val="32"/>
          <w:lang w:eastAsia="zh-Hans"/>
          <w14:textFill>
            <w14:solidFill>
              <w14:schemeClr w14:val="tx1"/>
            </w14:solidFill>
          </w14:textFill>
        </w:rPr>
        <w:t>广播电视基本公共服务项目应当向社会公开并免费提供。</w:t>
      </w:r>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5.1.2普惠性非基本公共服务</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a）广播节目服务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提供自制新闻资讯类节目，省市级每天1档，县级每周4档以上。</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提供科技、法治、健康、医疗卫生、文化体育、旅游推介等类型的节目，每周不少于1类。</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提供展示农村新变化、宣传农业新成就、提供农业新信息等服务三农的广播节目，每周不少于1档。</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为妇女、儿童、老年人、残疾人等群体提供专题服务类节目，每周不少于1类。</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提供公益广告节目，公益广告播出时长不得少于商业广告时长的3%，每套节目每日黄金时段公益广告播出数量不得少于4条（次）。</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b）电视节目服务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提供自制新闻资讯类节目，省市级每天1档，县级每周4档以上。</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提供科技、法治、</w:t>
      </w:r>
      <w:r>
        <w:rPr>
          <w:rFonts w:hint="eastAsia" w:ascii="Times New Roman" w:hAnsi="Times New Roman" w:cs="Times New Roman"/>
          <w:color w:val="000000" w:themeColor="text1"/>
          <w:szCs w:val="32"/>
          <w:lang w:eastAsia="zh-Hans"/>
          <w14:textFill>
            <w14:solidFill>
              <w14:schemeClr w14:val="tx1"/>
            </w14:solidFill>
          </w14:textFill>
        </w:rPr>
        <w:t>健康、</w:t>
      </w:r>
      <w:r>
        <w:rPr>
          <w:rFonts w:ascii="Times New Roman" w:hAnsi="Times New Roman" w:cs="Times New Roman"/>
          <w:color w:val="000000" w:themeColor="text1"/>
          <w:szCs w:val="32"/>
          <w:lang w:eastAsia="zh-Hans"/>
          <w14:textFill>
            <w14:solidFill>
              <w14:schemeClr w14:val="tx1"/>
            </w14:solidFill>
          </w14:textFill>
        </w:rPr>
        <w:t>医疗卫生、文化体育、旅游推介等类型的节目，每周不少于1类。</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提供弘扬中华优秀传统文化、革命文化和社会主义先进文化的电视剧、纪录片、动画片，每周不少于1档。</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提供展示农村新变化、宣传农业新成就、提供农业新信息等服务三农的电视节目，每周不少于1档。</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为妇女、儿童、老年人、残疾人等群体提供专题服务类节目，每周不少于1类。</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提供公益广告节目，公益广告播出时长不得少于商业广告时长的3%，每套节目每日黄金时段公益广告播出数量不得少于4条（次）。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提供高清电视节目，有条件的提供超高清节目。</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提供点播、回看等有线电视节目互动服务。</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c）网络视听节目服务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鼓励创作富有地方乡土气息、弘扬优秀传统文化、贴近本地居民生产生活的网络视听节目。</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网络视听节目服务机构每年播出公益广告不少于12条。</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d）“智慧广电+”服务</w:t>
      </w:r>
    </w:p>
    <w:p>
      <w:pPr>
        <w:pStyle w:val="4"/>
        <w:adjustRightInd w:val="0"/>
        <w:snapToGrid w:val="0"/>
        <w:spacing w:after="0" w:line="560" w:lineRule="exact"/>
        <w:ind w:left="0" w:leftChars="0" w:firstLine="643" w:firstLineChars="200"/>
        <w:rPr>
          <w:rFonts w:ascii="Times New Roman" w:hAnsi="Times New Roman" w:cs="Times New Roman"/>
          <w:b/>
          <w:color w:val="000000" w:themeColor="text1"/>
          <w:szCs w:val="32"/>
          <w:lang w:eastAsia="zh-Hans"/>
          <w14:textFill>
            <w14:solidFill>
              <w14:schemeClr w14:val="tx1"/>
            </w14:solidFill>
          </w14:textFill>
        </w:rPr>
      </w:pPr>
      <w:r>
        <w:rPr>
          <w:rFonts w:ascii="Times New Roman" w:hAnsi="Times New Roman" w:cs="Times New Roman"/>
          <w:b/>
          <w:color w:val="000000" w:themeColor="text1"/>
          <w:szCs w:val="32"/>
          <w:lang w:eastAsia="zh-Hans"/>
          <w14:textFill>
            <w14:solidFill>
              <w14:schemeClr w14:val="tx1"/>
            </w14:solidFill>
          </w14:textFill>
        </w:rPr>
        <w:t>1）政务服务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积极参与数字政府、数字社会建设，参与数字城市、数字镇村建设，参与地方政务服务平台建设并向县、乡、村延伸，推动政务服务进电视、进手机。</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为党委政府提供网格化管理、信息发布、安防监控等智能化服务。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运用物联网、大数据等技术手段，提供基层治理可视化服务。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依托农村基层党建综合信息平台，为党建工作提供多屏互动服务。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打造管理控制端、监督处置端、电视显示端、手机应用端和大数据库的“四端一库”，提供乡村党务、村务、财务公开服务。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参与“雪亮工程”“平安乡村”建设，构建县（市）、乡、村全覆盖的立体化治安防控体系，提供乡村公共安全高清视频监控服务。</w:t>
      </w:r>
    </w:p>
    <w:p>
      <w:pPr>
        <w:pStyle w:val="4"/>
        <w:adjustRightInd w:val="0"/>
        <w:snapToGrid w:val="0"/>
        <w:spacing w:after="0" w:line="560" w:lineRule="exact"/>
        <w:ind w:left="0" w:leftChars="0" w:firstLine="643" w:firstLineChars="200"/>
        <w:rPr>
          <w:rFonts w:ascii="Times New Roman" w:hAnsi="Times New Roman" w:cs="Times New Roman"/>
          <w:b/>
          <w:color w:val="000000" w:themeColor="text1"/>
          <w:kern w:val="0"/>
          <w:szCs w:val="32"/>
          <w:lang w:eastAsia="zh-Hans"/>
          <w14:textFill>
            <w14:solidFill>
              <w14:schemeClr w14:val="tx1"/>
            </w14:solidFill>
          </w14:textFill>
        </w:rPr>
      </w:pPr>
      <w:r>
        <w:rPr>
          <w:rFonts w:ascii="Times New Roman" w:hAnsi="Times New Roman" w:cs="Times New Roman"/>
          <w:b/>
          <w:color w:val="000000" w:themeColor="text1"/>
          <w:kern w:val="0"/>
          <w:szCs w:val="32"/>
          <w:lang w:eastAsia="zh-Hans"/>
          <w14:textFill>
            <w14:solidFill>
              <w14:schemeClr w14:val="tx1"/>
            </w14:solidFill>
          </w14:textFill>
        </w:rPr>
        <w:t>2）便民服务</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拓展广播电视的综合信息服务和智能化应用等新业态，在教育、医疗、金融、环保等领域为群众提供更加优质便捷的服务。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拓宽应急广播发布渠道，提升各类终端覆盖水平，推动应急广播平战结合，开展新功能新应用建设，在现有系统基础上提供可视可互动等多样化场景运用服务。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推进“智慧广电+”教育，积极开发场景式、体验式、互动式线上教学，以“名师空中课堂”专区等点播与直播相结合的形式，为全省中小学学生提供线上教学、心理疏导</w:t>
      </w:r>
      <w:r>
        <w:rPr>
          <w:rFonts w:hint="eastAsia" w:ascii="Times New Roman" w:hAnsi="Times New Roman" w:cs="Times New Roman"/>
          <w:color w:val="000000" w:themeColor="text1"/>
          <w:szCs w:val="32"/>
          <w:lang w:eastAsia="zh-Hans"/>
          <w14:textFill>
            <w14:solidFill>
              <w14:schemeClr w14:val="tx1"/>
            </w14:solidFill>
          </w14:textFill>
        </w:rPr>
        <w:t>、科普知识</w:t>
      </w:r>
      <w:r>
        <w:rPr>
          <w:rFonts w:ascii="Times New Roman" w:hAnsi="Times New Roman" w:cs="Times New Roman"/>
          <w:color w:val="000000" w:themeColor="text1"/>
          <w:szCs w:val="32"/>
          <w:lang w:eastAsia="zh-Hans"/>
          <w14:textFill>
            <w14:solidFill>
              <w14:schemeClr w14:val="tx1"/>
            </w14:solidFill>
          </w14:textFill>
        </w:rPr>
        <w:t>等服务。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探索“智慧广电+”康养、助残等服务，为老年、残障群体提供智慧养老、关爱服务。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对接本地优质医疗资源，为乡村提供智慧医疗服务。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依托国家文化专网，参与文化大数据体系建设，为人民群众提供便捷的数字化公共文化服务。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整合农业信息服务资源，提供以“三农”为核心的信息服务。</w:t>
      </w:r>
    </w:p>
    <w:p>
      <w:pPr>
        <w:pStyle w:val="4"/>
        <w:adjustRightInd w:val="0"/>
        <w:snapToGrid w:val="0"/>
        <w:spacing w:after="0" w:line="560" w:lineRule="exact"/>
        <w:ind w:left="0" w:leftChars="0" w:firstLine="643" w:firstLineChars="200"/>
        <w:rPr>
          <w:rFonts w:ascii="Times New Roman" w:hAnsi="Times New Roman" w:cs="Times New Roman"/>
          <w:bCs/>
          <w:color w:val="000000" w:themeColor="text1"/>
          <w:szCs w:val="32"/>
          <w14:textFill>
            <w14:solidFill>
              <w14:schemeClr w14:val="tx1"/>
            </w14:solidFill>
          </w14:textFill>
        </w:rPr>
      </w:pPr>
      <w:r>
        <w:rPr>
          <w:rFonts w:ascii="Times New Roman" w:hAnsi="Times New Roman" w:cs="Times New Roman"/>
          <w:b/>
          <w:color w:val="000000" w:themeColor="text1"/>
          <w:kern w:val="0"/>
          <w:szCs w:val="32"/>
          <w:lang w:eastAsia="zh-Hans"/>
          <w14:textFill>
            <w14:solidFill>
              <w14:schemeClr w14:val="tx1"/>
            </w14:solidFill>
          </w14:textFill>
        </w:rPr>
        <w:t>3）商务服务</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推动广播电视与农业、旅游、文化等产业的业务合作、业态创新和服务升级，促进产业振兴。</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打造商务服务平台，为乡村特色农产品、特色民宿等提供宣传推广和促销服务。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结合“智慧农业”建设，为农业精细化运作、农产品仓储物流、农业休闲旅游等涉农产业提供服务。</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14:textFill>
            <w14:solidFill>
              <w14:schemeClr w14:val="tx1"/>
            </w14:solidFill>
          </w14:textFill>
        </w:rPr>
        <w:t>e</w:t>
      </w:r>
      <w:r>
        <w:rPr>
          <w:rFonts w:ascii="Times New Roman" w:hAnsi="Times New Roman" w:eastAsia="仿宋" w:cs="Times New Roman"/>
          <w:color w:val="000000" w:themeColor="text1"/>
          <w:szCs w:val="32"/>
          <w:lang w:eastAsia="zh-Hans"/>
          <w14:textFill>
            <w14:solidFill>
              <w14:schemeClr w14:val="tx1"/>
            </w14:solidFill>
          </w14:textFill>
        </w:rPr>
        <w:t>）</w:t>
      </w:r>
      <w:r>
        <w:rPr>
          <w:rFonts w:ascii="Times New Roman" w:hAnsi="Times New Roman" w:eastAsia="仿宋" w:cs="Times New Roman"/>
          <w:color w:val="000000" w:themeColor="text1"/>
          <w:szCs w:val="32"/>
          <w14:textFill>
            <w14:solidFill>
              <w14:schemeClr w14:val="tx1"/>
            </w14:solidFill>
          </w14:textFill>
        </w:rPr>
        <w:t>其他</w:t>
      </w:r>
      <w:r>
        <w:rPr>
          <w:rFonts w:ascii="Times New Roman" w:hAnsi="Times New Roman" w:eastAsia="仿宋" w:cs="Times New Roman"/>
          <w:color w:val="000000" w:themeColor="text1"/>
          <w:szCs w:val="32"/>
          <w:lang w:eastAsia="zh-Hans"/>
          <w14:textFill>
            <w14:solidFill>
              <w14:schemeClr w14:val="tx1"/>
            </w14:solidFill>
          </w14:textFill>
        </w:rPr>
        <w:t>服务</w:t>
      </w:r>
    </w:p>
    <w:p>
      <w:pPr>
        <w:pStyle w:val="4"/>
        <w:adjustRightInd w:val="0"/>
        <w:snapToGrid w:val="0"/>
        <w:spacing w:after="0" w:line="560" w:lineRule="exact"/>
        <w:ind w:left="0" w:leftChars="0" w:firstLine="640" w:firstLineChars="200"/>
        <w:rPr>
          <w:rFonts w:ascii="Times New Roman" w:hAnsi="Times New Roman" w:cs="Times New Roman"/>
          <w:color w:val="000000" w:themeColor="text1"/>
          <w:szCs w:val="32"/>
          <w:lang w:eastAsia="zh-Hans"/>
          <w14:textFill>
            <w14:solidFill>
              <w14:schemeClr w14:val="tx1"/>
            </w14:solidFill>
          </w14:textFill>
        </w:rPr>
      </w:pPr>
      <w:r>
        <w:rPr>
          <w:rFonts w:ascii="Times New Roman" w:hAnsi="Times New Roman" w:cs="Times New Roman"/>
          <w:color w:val="000000" w:themeColor="text1"/>
          <w:szCs w:val="32"/>
          <w:lang w:eastAsia="zh-Hans"/>
          <w14:textFill>
            <w14:solidFill>
              <w14:schemeClr w14:val="tx1"/>
            </w14:solidFill>
          </w14:textFill>
        </w:rPr>
        <w:t>运用科技发展新成果、广播电视新技术</w:t>
      </w:r>
      <w:r>
        <w:rPr>
          <w:rFonts w:hint="eastAsia" w:ascii="Times New Roman" w:hAnsi="Times New Roman" w:cs="Times New Roman"/>
          <w:color w:val="000000" w:themeColor="text1"/>
          <w:szCs w:val="32"/>
          <w14:textFill>
            <w14:solidFill>
              <w14:schemeClr w14:val="tx1"/>
            </w14:solidFill>
          </w14:textFill>
        </w:rPr>
        <w:t>，</w:t>
      </w:r>
      <w:r>
        <w:rPr>
          <w:rFonts w:ascii="Times New Roman" w:hAnsi="Times New Roman" w:cs="Times New Roman"/>
          <w:color w:val="000000" w:themeColor="text1"/>
          <w:szCs w:val="32"/>
          <w:lang w:eastAsia="zh-Hans"/>
          <w14:textFill>
            <w14:solidFill>
              <w14:schemeClr w14:val="tx1"/>
            </w14:solidFill>
          </w14:textFill>
        </w:rPr>
        <w:t>培育广播电视新业态，推动服务升级，为党委政府、人民群众提供更加优质的公共服务。</w:t>
      </w:r>
    </w:p>
    <w:p>
      <w:pPr>
        <w:pStyle w:val="10"/>
        <w:ind w:firstLine="640"/>
        <w:rPr>
          <w:rFonts w:ascii="Times New Roman" w:hAnsi="Times New Roman" w:eastAsia="仿宋" w:cs="Times New Roman"/>
          <w:b w:val="0"/>
          <w:color w:val="000000" w:themeColor="text1"/>
          <w:szCs w:val="32"/>
          <w:lang w:eastAsia="zh-Hans"/>
          <w14:textFill>
            <w14:solidFill>
              <w14:schemeClr w14:val="tx1"/>
            </w14:solidFill>
          </w14:textFill>
        </w:rPr>
      </w:pPr>
      <w:r>
        <w:rPr>
          <w:rFonts w:hint="eastAsia" w:ascii="Times New Roman" w:hAnsi="Times New Roman" w:eastAsia="仿宋" w:cs="Times New Roman"/>
          <w:b w:val="0"/>
          <w:color w:val="000000" w:themeColor="text1"/>
          <w:szCs w:val="32"/>
          <w:lang w:eastAsia="zh-Hans"/>
          <w14:textFill>
            <w14:solidFill>
              <w14:schemeClr w14:val="tx1"/>
            </w14:solidFill>
          </w14:textFill>
        </w:rPr>
        <w:t>广播电视机构应当为居民提供普惠性非基本公共服务，</w:t>
      </w:r>
      <w:r>
        <w:rPr>
          <w:rFonts w:ascii="Times New Roman" w:hAnsi="Times New Roman" w:eastAsia="仿宋" w:cs="Times New Roman"/>
          <w:b w:val="0"/>
          <w:color w:val="000000" w:themeColor="text1"/>
          <w:szCs w:val="32"/>
          <w:lang w:eastAsia="zh-Hans"/>
          <w14:textFill>
            <w14:solidFill>
              <w14:schemeClr w14:val="tx1"/>
            </w14:solidFill>
          </w14:textFill>
        </w:rPr>
        <w:t>实现大多数居民以可承受价格付费享有，对最低生活保障家庭、特困人员家庭、各级民政部门认定的领取国家定期抚恤补助金的优抚对象等家庭以及敬老院、福利院等社会福利机构实行收费减免。</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bookmarkStart w:id="6" w:name="_Toc116917895"/>
      <w:r>
        <w:rPr>
          <w:rFonts w:ascii="楷体" w:hAnsi="楷体" w:eastAsia="楷体" w:cs="Times New Roman"/>
          <w:bCs/>
          <w:color w:val="000000" w:themeColor="text1"/>
          <w:szCs w:val="32"/>
          <w14:textFill>
            <w14:solidFill>
              <w14:schemeClr w14:val="tx1"/>
            </w14:solidFill>
          </w14:textFill>
        </w:rPr>
        <w:t>5.2运行管理</w:t>
      </w:r>
      <w:bookmarkEnd w:id="6"/>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5.2.1主体职责</w:t>
      </w:r>
    </w:p>
    <w:p>
      <w:pPr>
        <w:pStyle w:val="10"/>
        <w:keepNext/>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a）行政部门</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县级以上地方人民政府统一领导本行政区域广播电视公共服务工作，加强广播电视公共服务体系建设，落实主体责任，将广播电视公共服务纳入政府公共服务规划，推进城乡广播电视公共服务标准统一，推动广播电视公共服务与新技术融合发展，提高广播电视公共服务水平。乡镇人民政府（街道办事处）按照职责，做好广播电视公共服务相关工作。</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广播电视行政部门负责本行政区域广播电视公共服务的规划、指导、协调、组织实施和监督检查。</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发展改革、科技、工业和信息化、公安、民政、财政、人力资源社会保障、住房城乡建设、农业农村、文化和旅游、卫生健康、应急管理、市场监管、气象等有关部门按照各自职责，协同做好广播电视公共服务工作。</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b）播放、传送机构</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广播电台、电视台、融媒体中心、有线广播电视网络经营单位、信息网络传播视听节目服务单位、公共视听载体运营单位等从事广播电视节目播放、传送业务的机构应当按照国家和省有关规定提供广播电视公共服务，保证内容质量，提高服务水平。</w:t>
      </w:r>
    </w:p>
    <w:p>
      <w:pPr>
        <w:pStyle w:val="10"/>
        <w:ind w:firstLine="643"/>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c）社会机构</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鼓励和支持公民、法人和其他社会组织依法参与广播电视公共服务。</w:t>
      </w:r>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5.2.2运行维护</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建立运行维护标准和规范，完善组织架构，理顺管理机制，明确人员责任，保障技术系统状态良好、基础设施安全可靠、运维服务优质高效。</w:t>
      </w:r>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5.2.3安全保障</w:t>
      </w:r>
    </w:p>
    <w:p>
      <w:pPr>
        <w:pStyle w:val="10"/>
        <w:ind w:firstLine="640"/>
        <w:outlineLvl w:val="3"/>
        <w:rPr>
          <w:rFonts w:ascii="Times New Roman" w:hAnsi="Times New Roman" w:eastAsia="仿宋" w:cs="Times New Roman"/>
          <w:b w:val="0"/>
          <w:color w:val="000000" w:themeColor="text1"/>
          <w:szCs w:val="32"/>
          <w:lang w:eastAsia="zh-Hans"/>
          <w14:textFill>
            <w14:solidFill>
              <w14:schemeClr w14:val="tx1"/>
            </w14:solidFill>
          </w14:textFill>
        </w:rPr>
      </w:pPr>
      <w:r>
        <w:rPr>
          <w:rFonts w:ascii="Times New Roman" w:hAnsi="Times New Roman" w:eastAsia="仿宋" w:cs="Times New Roman"/>
          <w:b w:val="0"/>
          <w:color w:val="000000" w:themeColor="text1"/>
          <w:szCs w:val="32"/>
          <w:lang w:eastAsia="zh-Hans"/>
          <w14:textFill>
            <w14:solidFill>
              <w14:schemeClr w14:val="tx1"/>
            </w14:solidFill>
          </w14:textFill>
        </w:rPr>
        <w:t>按照备有预案、及时反应、快速高效、确保畅通的原则，细化完善安全播出制度和规范，加强网络安全、设施保护、日常管理，保证安全播出。</w:t>
      </w:r>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5.2.4效果评估</w:t>
      </w:r>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建立受众视听需求反馈、服务评价机制，开展满意度调查，提升视听服务质量。</w:t>
      </w:r>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5.2.5奖惩考评</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人民政府广播电视行政部门建立完善考核评价机制，内容涵盖基本公共服务项目落实、普惠性非基本公共服务项目开展、资金使用、社会参与、投诉处理等方面，将考核评价结果作为确定补贴或者奖励的依据。</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hint="eastAsia" w:ascii="Times New Roman" w:hAnsi="Times New Roman" w:eastAsia="仿宋" w:cs="Times New Roman"/>
          <w:color w:val="000000" w:themeColor="text1"/>
          <w:szCs w:val="32"/>
          <w:lang w:eastAsia="zh-Hans"/>
          <w14:textFill>
            <w14:solidFill>
              <w14:schemeClr w14:val="tx1"/>
            </w14:solidFill>
          </w14:textFill>
        </w:rPr>
        <w:t>社会力量支持广播电视公共服务设施建设和活动、捐赠广播电视公共服务设备设施和内容产品的，按照国家和省有关规定享受税费优惠。</w:t>
      </w:r>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5.2.6监督检查</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人民政府广播电视行政部门建立公共服务年度报告制度，搜集并核查国有资产管理、公共服务设施、服务网络运行、清单项目落实、公众满意测评等方面情况，接受社会公众监督。</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bookmarkStart w:id="7" w:name="_Toc116917896"/>
      <w:r>
        <w:rPr>
          <w:rFonts w:ascii="楷体" w:hAnsi="楷体" w:eastAsia="楷体" w:cs="Times New Roman"/>
          <w:bCs/>
          <w:color w:val="000000" w:themeColor="text1"/>
          <w:szCs w:val="32"/>
          <w14:textFill>
            <w14:solidFill>
              <w14:schemeClr w14:val="tx1"/>
            </w14:solidFill>
          </w14:textFill>
        </w:rPr>
        <w:t>5.3硬件配套</w:t>
      </w:r>
      <w:bookmarkEnd w:id="7"/>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5.3.1设施建设</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各级播放、传送机构按照相关国家行业标准，以及广播电视安全播出管理规定相关专业细则配置。在此基础上，有条件的县级电视播出机构增加虚拟演播室、高清制播系统、无线发射台自台监测系统等设施；设区市级以上增加虚拟演播室、高清制播平台、数据中心和节目共享、无线发射台自台监控系统等设施；有线电视传输机构推动网络实现双向化和光网全覆盖。</w:t>
      </w:r>
    </w:p>
    <w:p>
      <w:pPr>
        <w:adjustRightInd w:val="0"/>
        <w:snapToGrid w:val="0"/>
        <w:spacing w:line="560" w:lineRule="exact"/>
        <w:ind w:firstLine="643" w:firstLineChars="200"/>
        <w:rPr>
          <w:rFonts w:ascii="仿宋" w:hAnsi="仿宋" w:eastAsia="仿宋" w:cs="Times New Roman"/>
          <w:b/>
          <w:bCs/>
          <w:color w:val="000000" w:themeColor="text1"/>
          <w:szCs w:val="32"/>
          <w:lang w:eastAsia="zh-Hans"/>
          <w14:textFill>
            <w14:solidFill>
              <w14:schemeClr w14:val="tx1"/>
            </w14:solidFill>
          </w14:textFill>
        </w:rPr>
      </w:pPr>
      <w:r>
        <w:rPr>
          <w:rFonts w:ascii="仿宋" w:hAnsi="仿宋" w:eastAsia="仿宋" w:cs="Times New Roman"/>
          <w:b/>
          <w:bCs/>
          <w:color w:val="000000" w:themeColor="text1"/>
          <w:szCs w:val="32"/>
          <w:lang w:eastAsia="zh-Hans"/>
          <w14:textFill>
            <w14:solidFill>
              <w14:schemeClr w14:val="tx1"/>
            </w14:solidFill>
          </w14:textFill>
        </w:rPr>
        <w:t>5.3.2设备配置</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各级播放、传送机构按照相关国家行业标准，以及广播电视安全播出管理规定相关专业细则配置。在此基础上，有条件的县级电视播出机构增加高清制播设备；设区市级以上电视播出机构增加高清制播设备、融媒体直播车、高清转播车、手语或字幕加配设备等。有线电视传输机构推动高清/超高清双向互动机顶盒普及。</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bookmarkStart w:id="8" w:name="_Toc116917897"/>
      <w:r>
        <w:rPr>
          <w:rFonts w:ascii="楷体" w:hAnsi="楷体" w:eastAsia="楷体" w:cs="Times New Roman"/>
          <w:bCs/>
          <w:color w:val="000000" w:themeColor="text1"/>
          <w:szCs w:val="32"/>
          <w14:textFill>
            <w14:solidFill>
              <w14:schemeClr w14:val="tx1"/>
            </w14:solidFill>
          </w14:textFill>
        </w:rPr>
        <w:t>5.4人才队伍</w:t>
      </w:r>
      <w:bookmarkEnd w:id="8"/>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建立省、市、县、乡、村五级广播电视公共服务组织架构，完善政府主导、社会力量参与的广播电视公共服务体系。</w:t>
      </w:r>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建立和完善广播电视人才引进、培养、激励机制，设立省级广播电视专家库，选拔、培养广播电视领军人才。</w:t>
      </w:r>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建立岗位培训制度，完善相关配套体系，提升广播电视从业人员总体水平。</w:t>
      </w:r>
    </w:p>
    <w:p>
      <w:pPr>
        <w:adjustRightInd w:val="0"/>
        <w:snapToGrid w:val="0"/>
        <w:spacing w:line="560" w:lineRule="exact"/>
        <w:ind w:firstLine="640" w:firstLineChars="200"/>
        <w:rPr>
          <w:rFonts w:ascii="楷体" w:hAnsi="楷体" w:eastAsia="楷体" w:cs="Times New Roman"/>
          <w:bCs/>
          <w:color w:val="000000" w:themeColor="text1"/>
          <w:szCs w:val="32"/>
          <w14:textFill>
            <w14:solidFill>
              <w14:schemeClr w14:val="tx1"/>
            </w14:solidFill>
          </w14:textFill>
        </w:rPr>
      </w:pPr>
      <w:bookmarkStart w:id="9" w:name="_Toc116917898"/>
      <w:r>
        <w:rPr>
          <w:rFonts w:ascii="楷体" w:hAnsi="楷体" w:eastAsia="楷体" w:cs="Times New Roman"/>
          <w:bCs/>
          <w:color w:val="000000" w:themeColor="text1"/>
          <w:szCs w:val="32"/>
          <w14:textFill>
            <w14:solidFill>
              <w14:schemeClr w14:val="tx1"/>
            </w14:solidFill>
          </w14:textFill>
        </w:rPr>
        <w:t>5.5保障措施</w:t>
      </w:r>
      <w:bookmarkEnd w:id="9"/>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县级以上地方人民政府建立由广播电视、发展改革、财政、</w:t>
      </w:r>
      <w:r>
        <w:rPr>
          <w:rFonts w:hint="eastAsia" w:ascii="Times New Roman" w:hAnsi="Times New Roman" w:eastAsia="仿宋" w:cs="Times New Roman"/>
          <w:color w:val="000000" w:themeColor="text1"/>
          <w:szCs w:val="32"/>
          <w:lang w:eastAsia="zh-Hans"/>
          <w14:textFill>
            <w14:solidFill>
              <w14:schemeClr w14:val="tx1"/>
            </w14:solidFill>
          </w14:textFill>
        </w:rPr>
        <w:t>人力资源社会保障、</w:t>
      </w:r>
      <w:r>
        <w:rPr>
          <w:rFonts w:ascii="Times New Roman" w:hAnsi="Times New Roman" w:eastAsia="仿宋" w:cs="Times New Roman"/>
          <w:color w:val="000000" w:themeColor="text1"/>
          <w:szCs w:val="32"/>
          <w:lang w:eastAsia="zh-Hans"/>
          <w14:textFill>
            <w14:solidFill>
              <w14:schemeClr w14:val="tx1"/>
            </w14:solidFill>
          </w14:textFill>
        </w:rPr>
        <w:t>住房城乡建设、文化和旅游、应急管理等部门参加的广播电视公共服务体系建设协调机制</w:t>
      </w:r>
      <w:r>
        <w:rPr>
          <w:rFonts w:hint="eastAsia" w:ascii="Times New Roman" w:hAnsi="Times New Roman" w:eastAsia="仿宋" w:cs="Times New Roman"/>
          <w:color w:val="000000" w:themeColor="text1"/>
          <w:szCs w:val="32"/>
          <w:lang w:eastAsia="zh-Hans"/>
          <w14:textFill>
            <w14:solidFill>
              <w14:schemeClr w14:val="tx1"/>
            </w14:solidFill>
          </w14:textFill>
        </w:rPr>
        <w:t>。</w:t>
      </w:r>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hint="eastAsia" w:ascii="Times New Roman" w:hAnsi="Times New Roman" w:eastAsia="仿宋" w:cs="Times New Roman"/>
          <w:color w:val="000000" w:themeColor="text1"/>
          <w:szCs w:val="32"/>
          <w:lang w:eastAsia="zh-Hans"/>
          <w14:textFill>
            <w14:solidFill>
              <w14:schemeClr w14:val="tx1"/>
            </w14:solidFill>
          </w14:textFill>
        </w:rPr>
        <w:t>广播电视行政部门应当加强广播电视公共服务标准化建设，指导从事广播电视节目播放、传送业务的机构建立健全公共服务管理制度和服务规范，实施标准化管理。</w:t>
      </w:r>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hint="eastAsia" w:ascii="Times New Roman" w:hAnsi="Times New Roman" w:eastAsia="仿宋" w:cs="Times New Roman"/>
          <w:color w:val="000000" w:themeColor="text1"/>
          <w:szCs w:val="32"/>
          <w:lang w:eastAsia="zh-Hans"/>
          <w14:textFill>
            <w14:solidFill>
              <w14:schemeClr w14:val="tx1"/>
            </w14:solidFill>
          </w14:textFill>
        </w:rPr>
        <w:t>地方各级人民政府应当将广播电视公共服务设施建设纳入国土空间规划，根据本地区广播电视公共服务的需要合理布局并优化调整，依法保障设施建设、运行和维护。</w:t>
      </w:r>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地方各级人民政府将广播电视公共服务所需经费纳入财政预算，统筹相关资金，采取政府购买服务、项目补贴、定向资助、贷款贴息、奖励以及法律、法规、规章规定的其他方式支持广播电视公共服务。</w:t>
      </w:r>
    </w:p>
    <w:p>
      <w:pPr>
        <w:pStyle w:val="3"/>
        <w:snapToGrid w:val="0"/>
        <w:spacing w:after="0"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p>
    <w:p>
      <w:pPr>
        <w:pStyle w:val="2"/>
        <w:spacing w:before="0" w:beforeLines="0"/>
        <w:ind w:firstLine="0" w:firstLineChars="0"/>
        <w:rPr>
          <w:rFonts w:ascii="Times New Roman" w:hAnsi="Times New Roman" w:eastAsia="黑体" w:cs="Times New Roman"/>
          <w:bCs/>
          <w:color w:val="000000" w:themeColor="text1"/>
          <w:szCs w:val="32"/>
          <w:lang w:eastAsia="zh-Hans"/>
          <w14:textFill>
            <w14:solidFill>
              <w14:schemeClr w14:val="tx1"/>
            </w14:solidFill>
          </w14:textFill>
        </w:rPr>
      </w:pPr>
      <w:bookmarkStart w:id="10" w:name="_Toc116917899"/>
      <w:r>
        <w:rPr>
          <w:rFonts w:ascii="Times New Roman" w:hAnsi="Times New Roman" w:eastAsia="黑体" w:cs="Times New Roman"/>
          <w:bCs/>
          <w:color w:val="000000" w:themeColor="text1"/>
          <w:szCs w:val="32"/>
          <w:lang w:eastAsia="zh-Hans"/>
          <w14:textFill>
            <w14:solidFill>
              <w14:schemeClr w14:val="tx1"/>
            </w14:solidFill>
          </w14:textFill>
        </w:rPr>
        <w:t>附录：</w:t>
      </w:r>
      <w:r>
        <w:rPr>
          <w:rFonts w:ascii="Times New Roman" w:hAnsi="Times New Roman" w:eastAsia="黑体" w:cs="Times New Roman"/>
          <w:bCs/>
          <w:color w:val="000000" w:themeColor="text1"/>
          <w:szCs w:val="32"/>
          <w14:textFill>
            <w14:solidFill>
              <w14:schemeClr w14:val="tx1"/>
            </w14:solidFill>
          </w14:textFill>
        </w:rPr>
        <w:t>建议参照的法律、法规、标准目录</w:t>
      </w:r>
      <w:bookmarkEnd w:id="10"/>
    </w:p>
    <w:p>
      <w:pPr>
        <w:adjustRightInd w:val="0"/>
        <w:snapToGrid w:val="0"/>
        <w:spacing w:line="560" w:lineRule="exact"/>
        <w:ind w:firstLine="643" w:firstLineChars="200"/>
        <w:rPr>
          <w:rFonts w:hint="eastAsia" w:ascii="Times New Roman" w:hAnsi="Times New Roman" w:eastAsia="楷体" w:cs="Times New Roman"/>
          <w:b/>
          <w:bCs/>
          <w:color w:val="000000" w:themeColor="text1"/>
          <w:szCs w:val="32"/>
          <w14:textFill>
            <w14:solidFill>
              <w14:schemeClr w14:val="tx1"/>
            </w14:solidFill>
          </w14:textFill>
        </w:rPr>
      </w:pPr>
    </w:p>
    <w:p>
      <w:pPr>
        <w:adjustRightInd w:val="0"/>
        <w:snapToGrid w:val="0"/>
        <w:spacing w:line="560" w:lineRule="exact"/>
        <w:ind w:firstLine="640" w:firstLineChars="200"/>
        <w:rPr>
          <w:rFonts w:ascii="黑体" w:hAnsi="黑体" w:eastAsia="黑体" w:cs="Times New Roman"/>
          <w:bCs/>
          <w:color w:val="000000" w:themeColor="text1"/>
          <w:szCs w:val="32"/>
          <w:lang w:eastAsia="zh-Hans"/>
          <w14:textFill>
            <w14:solidFill>
              <w14:schemeClr w14:val="tx1"/>
            </w14:solidFill>
          </w14:textFill>
        </w:rPr>
      </w:pPr>
      <w:r>
        <w:rPr>
          <w:rFonts w:ascii="黑体" w:hAnsi="黑体" w:eastAsia="黑体" w:cs="Times New Roman"/>
          <w:bCs/>
          <w:color w:val="000000" w:themeColor="text1"/>
          <w:szCs w:val="32"/>
          <w14:textFill>
            <w14:solidFill>
              <w14:schemeClr w14:val="tx1"/>
            </w14:solidFill>
          </w14:textFill>
        </w:rPr>
        <w:t>1.</w:t>
      </w:r>
      <w:r>
        <w:rPr>
          <w:rFonts w:ascii="黑体" w:hAnsi="黑体" w:eastAsia="黑体" w:cs="Times New Roman"/>
          <w:bCs/>
          <w:color w:val="000000" w:themeColor="text1"/>
          <w:szCs w:val="32"/>
          <w:lang w:eastAsia="zh-Hans"/>
          <w14:textFill>
            <w14:solidFill>
              <w14:schemeClr w14:val="tx1"/>
            </w14:solidFill>
          </w14:textFill>
        </w:rPr>
        <w:t>服务项目</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《中华人民共和国公共文化服务保障法》（中华人民共和国主席令第60号）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《江苏省广播电视管理条例》（江苏省人大常委会公告第69号）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《广播电视节目制作经营管理规定》（国家广播电影电视总局令第34号）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《互联网视听节目服务管理规定》（国家广播电影电视总局、信息产业部令第56号）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《江苏省广播电视公共服务实施办法》（省政府令第152号）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《关于印发〈十四五“公共服务规划”〉的通知》（发改社会〔2021〕1946号）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《国家基本公共服务标准（2021年版）》（发改社会〔2021〕443号）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《“十四五”文化和旅游发展规划》（文旅政法发〔2021〕40号）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《关于促进智慧广电发展的指导意见》（广电发〔2018〕71号）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《关于加强广播电视公共服务体系建设的指导意见》（广电发〔2020〕1号）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《应急广播管理暂行办法》（广电发〔2021〕37号）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《江苏省基本公共服务实施标准（2021年版）》（苏发改社会发〔2021〕1338号）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《江苏省广播电视和网络视听“十四五”发展规划》（苏广电发〔2021〕19号）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《江苏省应急广播管理暂行办法》（苏广电规〔2021〕3号）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《关于推进江苏智慧广电乡村工程建设的通知》（苏广电发〔2020〕28号）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《江苏省广播电视局关于印发江苏智慧广电乡村工程建设规范（试行）的通知》（苏广电技〔2021〕2号）</w:t>
      </w:r>
    </w:p>
    <w:p>
      <w:pPr>
        <w:adjustRightInd w:val="0"/>
        <w:snapToGrid w:val="0"/>
        <w:spacing w:line="560" w:lineRule="exact"/>
        <w:ind w:firstLine="640" w:firstLineChars="200"/>
        <w:rPr>
          <w:rFonts w:ascii="黑体" w:hAnsi="黑体" w:eastAsia="黑体" w:cs="Times New Roman"/>
          <w:bCs/>
          <w:color w:val="000000" w:themeColor="text1"/>
          <w:szCs w:val="32"/>
          <w14:textFill>
            <w14:solidFill>
              <w14:schemeClr w14:val="tx1"/>
            </w14:solidFill>
          </w14:textFill>
        </w:rPr>
      </w:pPr>
      <w:r>
        <w:rPr>
          <w:rFonts w:ascii="黑体" w:hAnsi="黑体" w:eastAsia="黑体" w:cs="Times New Roman"/>
          <w:bCs/>
          <w:color w:val="000000" w:themeColor="text1"/>
          <w:szCs w:val="32"/>
          <w14:textFill>
            <w14:solidFill>
              <w14:schemeClr w14:val="tx1"/>
            </w14:solidFill>
          </w14:textFill>
        </w:rPr>
        <w:t>2.运行管理</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《广播电视节目传送业务管理办法》（国家广播电视总局令第12号）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《广播电视无线传输覆盖网管理办法》（国家广播电视总局令第13号）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《专网及定向传播视听节目服务管理规定》（国家新闻出版广电总局令第6号）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《公益广告促进和管理暂行办法》（国家新闻出版广电总局令第84号）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《广播电视安全播出管理规定》（国家广播电影电视总局令第62号）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《有线广播电视运营服务管理暂行规定》（国家广播电影电视总局令67号）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《应急广播管理暂行办法》（广电发〔2021〕37号）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《江苏省地面数字电视运行维护管理暂行办法》（苏广电规〔2020〕1号）</w:t>
      </w:r>
    </w:p>
    <w:p>
      <w:pPr>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《江苏省中波发射台管理实施细则》（苏广电规〔2020〕2号）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《江苏省广播电视安全保障测评办法》（苏广电规〔2021〕1号）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《江苏省广播电视技术系统例行检修和临时停播（停传停机）管理办法》（苏广电规〔2021〕2号）</w:t>
      </w:r>
    </w:p>
    <w:p>
      <w:pPr>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《江苏省农村广电类公共基础设施管护规范（试行）》（苏广电安〔2021〕36号）</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《县级融媒体中心网络安全规范》（2019）</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《县级融媒体中心运行维护规范》（2019）</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《县级融媒体中心监测监管规范》（2019）</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 T317—2018  电视台信息系统运行维护服务通用要求</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 T291—2015  广播中心系统运行维护规程</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 T179—2001  广播电视发射台运行维护规程</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w:t>
      </w:r>
      <w:r>
        <w:rPr>
          <w:rFonts w:hint="eastAsia" w:ascii="Times New Roman" w:hAnsi="Times New Roman" w:eastAsia="仿宋" w:cs="Times New Roman"/>
          <w:color w:val="000000" w:themeColor="text1"/>
          <w:szCs w:val="32"/>
          <w14:textFill>
            <w14:solidFill>
              <w14:schemeClr w14:val="tx1"/>
            </w14:solidFill>
          </w14:textFill>
        </w:rPr>
        <w:t xml:space="preserve"> </w:t>
      </w:r>
      <w:r>
        <w:rPr>
          <w:rFonts w:ascii="Times New Roman" w:hAnsi="Times New Roman" w:eastAsia="仿宋" w:cs="Times New Roman"/>
          <w:color w:val="000000" w:themeColor="text1"/>
          <w:szCs w:val="32"/>
          <w:lang w:eastAsia="zh-Hans"/>
          <w14:textFill>
            <w14:solidFill>
              <w14:schemeClr w14:val="tx1"/>
            </w14:solidFill>
          </w14:textFill>
        </w:rPr>
        <w:t>T166—2000  有线电视广播系统运行维护规程</w:t>
      </w:r>
    </w:p>
    <w:p>
      <w:pPr>
        <w:adjustRightInd w:val="0"/>
        <w:snapToGrid w:val="0"/>
        <w:spacing w:line="560"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w:t>
      </w:r>
      <w:r>
        <w:rPr>
          <w:rFonts w:hint="eastAsia" w:ascii="Times New Roman" w:hAnsi="Times New Roman" w:eastAsia="仿宋" w:cs="Times New Roman"/>
          <w:color w:val="000000" w:themeColor="text1"/>
          <w:szCs w:val="32"/>
          <w14:textFill>
            <w14:solidFill>
              <w14:schemeClr w14:val="tx1"/>
            </w14:solidFill>
          </w14:textFill>
        </w:rPr>
        <w:t xml:space="preserve"> </w:t>
      </w:r>
      <w:r>
        <w:rPr>
          <w:rFonts w:ascii="Times New Roman" w:hAnsi="Times New Roman" w:eastAsia="仿宋" w:cs="Times New Roman"/>
          <w:color w:val="000000" w:themeColor="text1"/>
          <w:szCs w:val="32"/>
          <w:lang w:eastAsia="zh-Hans"/>
          <w14:textFill>
            <w14:solidFill>
              <w14:schemeClr w14:val="tx1"/>
            </w14:solidFill>
          </w14:textFill>
        </w:rPr>
        <w:t>T182—2002  卫星数字广播电视地球站运行维护规程</w:t>
      </w:r>
    </w:p>
    <w:p>
      <w:pPr>
        <w:adjustRightInd w:val="0"/>
        <w:snapToGrid w:val="0"/>
        <w:spacing w:line="560" w:lineRule="exact"/>
        <w:ind w:firstLine="640" w:firstLineChars="200"/>
        <w:rPr>
          <w:rFonts w:ascii="黑体" w:hAnsi="黑体" w:eastAsia="黑体" w:cs="Times New Roman"/>
          <w:bCs/>
          <w:color w:val="000000" w:themeColor="text1"/>
          <w:szCs w:val="32"/>
          <w14:textFill>
            <w14:solidFill>
              <w14:schemeClr w14:val="tx1"/>
            </w14:solidFill>
          </w14:textFill>
        </w:rPr>
      </w:pPr>
      <w:r>
        <w:rPr>
          <w:rFonts w:ascii="黑体" w:hAnsi="黑体" w:eastAsia="黑体" w:cs="Times New Roman"/>
          <w:bCs/>
          <w:color w:val="000000" w:themeColor="text1"/>
          <w:szCs w:val="32"/>
          <w14:textFill>
            <w14:solidFill>
              <w14:schemeClr w14:val="tx1"/>
            </w14:solidFill>
          </w14:textFill>
        </w:rPr>
        <w:t>3.硬件配套</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《县级融媒体中心建设规范》（广电发〔2019〕5号）</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《广播电视和网络视听工程建设行业标准管理办法》（广电办发〔2021〕126号）</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GY/T 321—2019  县级融媒体中心省级技术平台规范要求</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GYJ5048—93  省级广播电视监测台建设标准</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GY5049—93  省辖市级广播电视监测站建设标准</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w:t>
      </w:r>
      <w:r>
        <w:rPr>
          <w:rFonts w:hint="eastAsia" w:ascii="Times New Roman" w:hAnsi="Times New Roman" w:eastAsia="仿宋" w:cs="Times New Roman"/>
          <w:color w:val="000000" w:themeColor="text1"/>
          <w:szCs w:val="32"/>
          <w14:textFill>
            <w14:solidFill>
              <w14:schemeClr w14:val="tx1"/>
            </w14:solidFill>
          </w14:textFill>
        </w:rPr>
        <w:t xml:space="preserve"> </w:t>
      </w:r>
      <w:r>
        <w:rPr>
          <w:rFonts w:ascii="Times New Roman" w:hAnsi="Times New Roman" w:eastAsia="仿宋" w:cs="Times New Roman"/>
          <w:color w:val="000000" w:themeColor="text1"/>
          <w:szCs w:val="32"/>
          <w:lang w:eastAsia="zh-Hans"/>
          <w14:textFill>
            <w14:solidFill>
              <w14:schemeClr w14:val="tx1"/>
            </w14:solidFill>
          </w14:textFill>
        </w:rPr>
        <w:t>T5093—2020  应急广播平台工程建设技术标准</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w:t>
      </w:r>
      <w:r>
        <w:rPr>
          <w:rFonts w:hint="eastAsia" w:ascii="Times New Roman" w:hAnsi="Times New Roman" w:eastAsia="仿宋" w:cs="Times New Roman"/>
          <w:color w:val="000000" w:themeColor="text1"/>
          <w:szCs w:val="32"/>
          <w14:textFill>
            <w14:solidFill>
              <w14:schemeClr w14:val="tx1"/>
            </w14:solidFill>
          </w14:textFill>
        </w:rPr>
        <w:t xml:space="preserve"> </w:t>
      </w:r>
      <w:r>
        <w:rPr>
          <w:rFonts w:ascii="Times New Roman" w:hAnsi="Times New Roman" w:eastAsia="仿宋" w:cs="Times New Roman"/>
          <w:color w:val="000000" w:themeColor="text1"/>
          <w:szCs w:val="32"/>
          <w:lang w:eastAsia="zh-Hans"/>
          <w14:textFill>
            <w14:solidFill>
              <w14:schemeClr w14:val="tx1"/>
            </w14:solidFill>
          </w14:textFill>
        </w:rPr>
        <w:t>5064—1999  县级广播电视工程建设标准</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GYJ27—1987  电视发射台主要设备配备标准及技术要求</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建标126—2009  中、</w:t>
      </w:r>
      <w:r>
        <w:fldChar w:fldCharType="begin"/>
      </w:r>
      <w:r>
        <w:instrText xml:space="preserve"> HYPERLINK "http://www.baidu.com/link?url=3_hRXj16QHj-QEv1avq8ay7Ya1WSpVkwlCFw_IUlz2gBdyEmQA4MxdVSYbaWTkBImmtKn7vMvQj_mSn-viVT2vcXeKU3xhuZlmkuMBP0VqW" \t "/Users/zhangyan/Documentsx/_blank" </w:instrText>
      </w:r>
      <w:r>
        <w:fldChar w:fldCharType="separate"/>
      </w:r>
      <w:r>
        <w:rPr>
          <w:rFonts w:ascii="Times New Roman" w:hAnsi="Times New Roman" w:eastAsia="仿宋" w:cs="Times New Roman"/>
          <w:color w:val="000000" w:themeColor="text1"/>
          <w:szCs w:val="32"/>
          <w:lang w:eastAsia="zh-Hans"/>
          <w14:textFill>
            <w14:solidFill>
              <w14:schemeClr w14:val="tx1"/>
            </w14:solidFill>
          </w14:textFill>
        </w:rPr>
        <w:t>短波广播发射台建设标准</w:t>
      </w:r>
      <w:r>
        <w:rPr>
          <w:rFonts w:ascii="Times New Roman" w:hAnsi="Times New Roman" w:eastAsia="仿宋" w:cs="Times New Roman"/>
          <w:color w:val="000000" w:themeColor="text1"/>
          <w:szCs w:val="32"/>
          <w:lang w:eastAsia="zh-Hans"/>
          <w14:textFill>
            <w14:solidFill>
              <w14:schemeClr w14:val="tx1"/>
            </w14:solidFill>
          </w14:textFill>
        </w:rPr>
        <w:fldChar w:fldCharType="end"/>
      </w:r>
    </w:p>
    <w:p>
      <w:pPr>
        <w:adjustRightInd w:val="0"/>
        <w:snapToGrid w:val="0"/>
        <w:spacing w:line="560" w:lineRule="exact"/>
        <w:ind w:firstLine="640" w:firstLineChars="200"/>
        <w:rPr>
          <w:rFonts w:ascii="黑体" w:hAnsi="黑体" w:eastAsia="黑体" w:cs="Times New Roman"/>
          <w:bCs/>
          <w:color w:val="000000" w:themeColor="text1"/>
          <w:szCs w:val="32"/>
          <w14:textFill>
            <w14:solidFill>
              <w14:schemeClr w14:val="tx1"/>
            </w14:solidFill>
          </w14:textFill>
        </w:rPr>
      </w:pPr>
      <w:r>
        <w:rPr>
          <w:rFonts w:ascii="黑体" w:hAnsi="黑体" w:eastAsia="黑体" w:cs="Times New Roman"/>
          <w:bCs/>
          <w:color w:val="000000" w:themeColor="text1"/>
          <w:szCs w:val="32"/>
          <w14:textFill>
            <w14:solidFill>
              <w14:schemeClr w14:val="tx1"/>
            </w14:solidFill>
          </w14:textFill>
        </w:rPr>
        <w:t>4.人才队伍</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《全国广播电视和网络视听行业领军人才工程实施方案》（广电发〔2019〕109号）</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《全国广播电视和网络视听行业青年创新人才工程实施方案》（广电发〔2019〕109号）</w:t>
      </w:r>
    </w:p>
    <w:p>
      <w:pPr>
        <w:adjustRightInd w:val="0"/>
        <w:snapToGrid w:val="0"/>
        <w:spacing w:line="560" w:lineRule="exact"/>
        <w:ind w:firstLine="640" w:firstLineChars="200"/>
        <w:rPr>
          <w:rFonts w:ascii="黑体" w:hAnsi="黑体" w:eastAsia="黑体" w:cs="Times New Roman"/>
          <w:bCs/>
          <w:color w:val="000000" w:themeColor="text1"/>
          <w:szCs w:val="32"/>
          <w14:textFill>
            <w14:solidFill>
              <w14:schemeClr w14:val="tx1"/>
            </w14:solidFill>
          </w14:textFill>
        </w:rPr>
      </w:pPr>
      <w:r>
        <w:rPr>
          <w:rFonts w:ascii="黑体" w:hAnsi="黑体" w:eastAsia="黑体" w:cs="Times New Roman"/>
          <w:bCs/>
          <w:color w:val="000000" w:themeColor="text1"/>
          <w:szCs w:val="32"/>
          <w14:textFill>
            <w14:solidFill>
              <w14:schemeClr w14:val="tx1"/>
            </w14:solidFill>
          </w14:textFill>
        </w:rPr>
        <w:t>5.保障措施</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《关于建立健全基本公共服务标准体系的指导意见》（中办发〔2018〕55号）</w:t>
      </w:r>
    </w:p>
    <w:p>
      <w:pPr>
        <w:adjustRightInd w:val="0"/>
        <w:snapToGrid w:val="0"/>
        <w:spacing w:line="558" w:lineRule="exact"/>
        <w:ind w:firstLine="600" w:firstLineChars="200"/>
        <w:rPr>
          <w:rFonts w:ascii="Times New Roman" w:hAnsi="Times New Roman" w:eastAsia="仿宋" w:cs="Times New Roman"/>
          <w:color w:val="000000" w:themeColor="text1"/>
          <w:spacing w:val="-10"/>
          <w:szCs w:val="32"/>
          <w14:textFill>
            <w14:solidFill>
              <w14:schemeClr w14:val="tx1"/>
            </w14:solidFill>
          </w14:textFill>
        </w:rPr>
      </w:pPr>
      <w:r>
        <w:rPr>
          <w:rFonts w:ascii="Times New Roman" w:hAnsi="Times New Roman" w:eastAsia="仿宋" w:cs="Times New Roman"/>
          <w:color w:val="000000" w:themeColor="text1"/>
          <w:spacing w:val="-10"/>
          <w:szCs w:val="32"/>
          <w:lang w:eastAsia="zh-Hans"/>
          <w14:textFill>
            <w14:solidFill>
              <w14:schemeClr w14:val="tx1"/>
            </w14:solidFill>
          </w14:textFill>
        </w:rPr>
        <w:t>《江苏省“十四五”公共服务规划的通知》（苏政办发〔2021〕98号）</w:t>
      </w:r>
    </w:p>
    <w:p>
      <w:pPr>
        <w:adjustRightInd w:val="0"/>
        <w:snapToGrid w:val="0"/>
        <w:spacing w:line="558" w:lineRule="exact"/>
        <w:ind w:firstLine="640" w:firstLineChars="200"/>
        <w:rPr>
          <w:rFonts w:ascii="Times New Roman" w:hAnsi="Times New Roman" w:eastAsia="仿宋" w:cs="Times New Roman"/>
          <w:color w:val="000000" w:themeColor="text1"/>
          <w:szCs w:val="32"/>
          <w:lang w:eastAsia="zh-Hans"/>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《江苏省公共文化服务体系建设（广播电视覆盖）专项资金使用管理办法》（苏财规〔2020〕7号）</w:t>
      </w:r>
    </w:p>
    <w:p>
      <w:pPr>
        <w:adjustRightInd w:val="0"/>
        <w:snapToGrid w:val="0"/>
        <w:spacing w:line="558" w:lineRule="exact"/>
        <w:ind w:firstLine="640" w:firstLineChars="200"/>
        <w:rPr>
          <w:rFonts w:ascii="Times New Roman" w:hAnsi="Times New Roman" w:eastAsia="仿宋" w:cs="Times New Roman"/>
          <w:color w:val="000000" w:themeColor="text1"/>
          <w:spacing w:val="-10"/>
          <w:szCs w:val="32"/>
          <w14:textFill>
            <w14:solidFill>
              <w14:schemeClr w14:val="tx1"/>
            </w14:solidFill>
          </w14:textFill>
        </w:rPr>
      </w:pPr>
      <w:r>
        <w:rPr>
          <w:rFonts w:ascii="Times New Roman" w:hAnsi="Times New Roman" w:eastAsia="仿宋" w:cs="Times New Roman"/>
          <w:color w:val="000000" w:themeColor="text1"/>
          <w:szCs w:val="32"/>
          <w:lang w:eastAsia="zh-Hans"/>
          <w14:textFill>
            <w14:solidFill>
              <w14:schemeClr w14:val="tx1"/>
            </w14:solidFill>
          </w14:textFill>
        </w:rPr>
        <w:t>《江苏省广播电视安全保障测评办法》（苏广电规〔2021〕1号）</w:t>
      </w:r>
    </w:p>
    <w:p>
      <w:pPr>
        <w:adjustRightInd w:val="0"/>
        <w:snapToGrid w:val="0"/>
        <w:spacing w:line="558" w:lineRule="exact"/>
        <w:ind w:firstLine="600" w:firstLineChars="200"/>
        <w:rPr>
          <w:rFonts w:ascii="Times New Roman" w:hAnsi="Times New Roman" w:eastAsia="仿宋" w:cs="Times New Roman"/>
          <w:color w:val="000000" w:themeColor="text1"/>
          <w:spacing w:val="-10"/>
          <w:szCs w:val="32"/>
          <w14:textFill>
            <w14:solidFill>
              <w14:schemeClr w14:val="tx1"/>
            </w14:solidFill>
          </w14:textFill>
        </w:rPr>
      </w:pPr>
    </w:p>
    <w:p>
      <w:r>
        <w:rPr>
          <w:rFonts w:ascii="Times New Roman" w:hAnsi="Times New Roman" w:eastAsia="仿宋" w:cs="Times New Roman"/>
          <w:color w:val="000000" w:themeColor="text1"/>
          <w:szCs w:val="32"/>
          <w14:textFill>
            <w14:solidFill>
              <w14:schemeClr w14:val="tx1"/>
            </w14:solidFill>
          </w14:textFill>
        </w:rPr>
        <w:drawing>
          <wp:inline distT="0" distB="0" distL="0" distR="0">
            <wp:extent cx="5819775" cy="8286750"/>
            <wp:effectExtent l="0" t="0" r="9525" b="0"/>
            <wp:docPr id="2" name="图片 2" descr="C:\Users\h\AppData\Local\Temp\WeChat Files\580ce9162c5ce284ecafce049badb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h\AppData\Local\Temp\WeChat Files\580ce9162c5ce284ecafce049badb07.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5825870" cy="8295428"/>
                    </a:xfrm>
                    <a:prstGeom prst="rect">
                      <a:avLst/>
                    </a:prstGeom>
                    <a:noFill/>
                    <a:ln>
                      <a:noFill/>
                    </a:ln>
                  </pic:spPr>
                </pic:pic>
              </a:graphicData>
            </a:graphic>
          </wp:inline>
        </w:drawing>
      </w:r>
    </w:p>
    <w:sectPr>
      <w:footerReference r:id="rId3" w:type="default"/>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Heiti SC Medium">
    <w:altName w:val="宋体"/>
    <w:panose1 w:val="00000000000000000000"/>
    <w:charset w:val="86"/>
    <w:family w:val="auto"/>
    <w:pitch w:val="default"/>
    <w:sig w:usb0="00000000" w:usb1="00000000" w:usb2="00000010" w:usb3="00000000" w:csb0="003E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Times New Roman Regular">
    <w:altName w:val="Times New Roman"/>
    <w:panose1 w:val="00000000000000000000"/>
    <w:charset w:val="00"/>
    <w:family w:val="auto"/>
    <w:pitch w:val="default"/>
    <w:sig w:usb0="00000000" w:usb1="00000000" w:usb2="00000009" w:usb3="00000000" w:csb0="000001FF"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680181"/>
    <w:rsid w:val="0C6801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iPriority="39"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32"/>
      <w:szCs w:val="22"/>
      <w:lang w:val="en-US" w:eastAsia="zh-CN" w:bidi="ar-SA"/>
    </w:rPr>
  </w:style>
  <w:style w:type="paragraph" w:styleId="2">
    <w:name w:val="heading 1"/>
    <w:basedOn w:val="1"/>
    <w:next w:val="1"/>
    <w:qFormat/>
    <w:uiPriority w:val="0"/>
    <w:pPr>
      <w:keepNext/>
      <w:keepLines/>
      <w:adjustRightInd w:val="0"/>
      <w:snapToGrid w:val="0"/>
      <w:spacing w:before="50" w:beforeLines="50" w:line="560" w:lineRule="exact"/>
      <w:ind w:firstLine="624" w:firstLineChars="200"/>
      <w:outlineLvl w:val="0"/>
    </w:pPr>
    <w:rPr>
      <w:rFonts w:ascii="Calibri" w:hAnsi="Calibri" w:eastAsia="Heiti SC Medium"/>
      <w:kern w:val="44"/>
      <w:szCs w:val="24"/>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3">
    <w:name w:val="Body Text"/>
    <w:basedOn w:val="1"/>
    <w:unhideWhenUsed/>
    <w:qFormat/>
    <w:uiPriority w:val="0"/>
    <w:pPr>
      <w:spacing w:after="120"/>
    </w:pPr>
  </w:style>
  <w:style w:type="paragraph" w:styleId="4">
    <w:name w:val="Body Text Indent 2"/>
    <w:basedOn w:val="1"/>
    <w:qFormat/>
    <w:uiPriority w:val="0"/>
    <w:pPr>
      <w:spacing w:after="120" w:line="480" w:lineRule="auto"/>
      <w:ind w:left="420" w:leftChars="200"/>
    </w:pPr>
    <w:rPr>
      <w:rFonts w:eastAsia="仿宋" w:cs="Calibri"/>
      <w:szCs w:val="21"/>
    </w:rPr>
  </w:style>
  <w:style w:type="paragraph" w:styleId="5">
    <w:name w:val="footer"/>
    <w:basedOn w:val="1"/>
    <w:uiPriority w:val="0"/>
    <w:pPr>
      <w:tabs>
        <w:tab w:val="center" w:pos="4153"/>
        <w:tab w:val="right" w:pos="8306"/>
      </w:tabs>
      <w:snapToGrid w:val="0"/>
      <w:jc w:val="left"/>
    </w:pPr>
    <w:rPr>
      <w:sz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4"/>
    <w:basedOn w:val="1"/>
    <w:next w:val="1"/>
    <w:semiHidden/>
    <w:unhideWhenUsed/>
    <w:qFormat/>
    <w:uiPriority w:val="39"/>
    <w:pPr>
      <w:ind w:left="1260" w:leftChars="600"/>
    </w:pPr>
  </w:style>
  <w:style w:type="paragraph" w:customStyle="1" w:styleId="10">
    <w:name w:val="标题4"/>
    <w:basedOn w:val="7"/>
    <w:qFormat/>
    <w:uiPriority w:val="0"/>
    <w:pPr>
      <w:adjustRightInd w:val="0"/>
      <w:snapToGrid w:val="0"/>
      <w:spacing w:line="560" w:lineRule="exact"/>
      <w:ind w:left="0" w:leftChars="0" w:firstLine="624" w:firstLineChars="200"/>
    </w:pPr>
    <w:rPr>
      <w:rFonts w:eastAsia="方正仿宋_GBK"/>
      <w:b/>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2022-11-07T01:51:00Z</dcterms:created>
  <dc:creator>仇乐</dc:creator>
  <cp:lastModifiedBy>仇乐</cp:lastModifiedBy>
  <dcterms:modified xsi:type="dcterms:W3CDTF">2022-11-07T01:53:31Z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