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0A7A" w:rsidRPr="00615B31" w:rsidRDefault="00C90A7A" w:rsidP="00C90A7A">
      <w:pPr>
        <w:rPr>
          <w:rFonts w:ascii="黑体" w:eastAsia="黑体" w:hAnsi="黑体"/>
          <w:sz w:val="32"/>
          <w:szCs w:val="32"/>
        </w:rPr>
      </w:pPr>
      <w:r w:rsidRPr="00C90A7A">
        <w:rPr>
          <w:rFonts w:ascii="黑体" w:eastAsia="黑体" w:hAnsi="黑体" w:hint="eastAsia"/>
          <w:sz w:val="32"/>
          <w:szCs w:val="32"/>
        </w:rPr>
        <w:t>附件</w:t>
      </w:r>
      <w:r w:rsidR="005C7FFB">
        <w:rPr>
          <w:rFonts w:ascii="黑体" w:eastAsia="黑体" w:hAnsi="黑体" w:hint="eastAsia"/>
          <w:sz w:val="32"/>
          <w:szCs w:val="32"/>
        </w:rPr>
        <w:t>4</w:t>
      </w:r>
    </w:p>
    <w:p w:rsidR="00BB4552" w:rsidRDefault="00C90A7A" w:rsidP="00700FF6">
      <w:pPr>
        <w:spacing w:line="800" w:lineRule="exact"/>
        <w:jc w:val="center"/>
        <w:rPr>
          <w:rFonts w:ascii="华文中宋" w:eastAsia="华文中宋" w:hAnsi="华文中宋"/>
          <w:sz w:val="44"/>
          <w:szCs w:val="44"/>
        </w:rPr>
      </w:pPr>
      <w:r w:rsidRPr="00C90A7A">
        <w:rPr>
          <w:rFonts w:ascii="华文中宋" w:eastAsia="华文中宋" w:hAnsi="华文中宋" w:hint="eastAsia"/>
          <w:sz w:val="44"/>
          <w:szCs w:val="44"/>
        </w:rPr>
        <w:t>中央广播电视节目无线覆盖</w:t>
      </w:r>
      <w:r>
        <w:rPr>
          <w:rFonts w:ascii="华文中宋" w:eastAsia="华文中宋" w:hAnsi="华文中宋" w:hint="eastAsia"/>
          <w:sz w:val="44"/>
          <w:szCs w:val="44"/>
        </w:rPr>
        <w:t>（模拟）</w:t>
      </w:r>
    </w:p>
    <w:p w:rsidR="004E43BF" w:rsidRPr="00C90A7A" w:rsidRDefault="00C90A7A" w:rsidP="00700FF6">
      <w:pPr>
        <w:spacing w:line="800" w:lineRule="exact"/>
        <w:jc w:val="center"/>
        <w:rPr>
          <w:rFonts w:ascii="华文中宋" w:eastAsia="华文中宋" w:hAnsi="华文中宋"/>
          <w:sz w:val="44"/>
          <w:szCs w:val="44"/>
        </w:rPr>
      </w:pPr>
      <w:r w:rsidRPr="00C90A7A">
        <w:rPr>
          <w:rFonts w:ascii="华文中宋" w:eastAsia="华文中宋" w:hAnsi="华文中宋" w:hint="eastAsia"/>
          <w:sz w:val="44"/>
          <w:szCs w:val="44"/>
        </w:rPr>
        <w:t>运行维护费测算</w:t>
      </w:r>
      <w:r w:rsidR="00B048D7">
        <w:rPr>
          <w:rFonts w:ascii="华文中宋" w:eastAsia="华文中宋" w:hAnsi="华文中宋" w:hint="eastAsia"/>
          <w:sz w:val="44"/>
          <w:szCs w:val="44"/>
        </w:rPr>
        <w:t>标准</w:t>
      </w:r>
      <w:r w:rsidRPr="00C90A7A">
        <w:rPr>
          <w:rFonts w:ascii="华文中宋" w:eastAsia="华文中宋" w:hAnsi="华文中宋" w:hint="eastAsia"/>
          <w:sz w:val="44"/>
          <w:szCs w:val="44"/>
        </w:rPr>
        <w:t>的说明</w:t>
      </w:r>
    </w:p>
    <w:p w:rsidR="00C677F1" w:rsidRDefault="00C677F1" w:rsidP="00C90A7A">
      <w:pPr>
        <w:spacing w:line="560" w:lineRule="exact"/>
        <w:rPr>
          <w:rFonts w:ascii="黑体" w:eastAsia="黑体" w:hAnsi="黑体"/>
          <w:sz w:val="32"/>
          <w:szCs w:val="32"/>
        </w:rPr>
      </w:pPr>
    </w:p>
    <w:p w:rsidR="00C677F1" w:rsidRDefault="00B048D7" w:rsidP="00B048D7">
      <w:pPr>
        <w:spacing w:line="560" w:lineRule="exact"/>
        <w:ind w:firstLineChars="200" w:firstLine="640"/>
        <w:rPr>
          <w:rFonts w:ascii="仿宋_GB2312" w:eastAsia="仿宋_GB2312" w:hAnsi="黑体"/>
          <w:sz w:val="32"/>
          <w:szCs w:val="32"/>
        </w:rPr>
      </w:pPr>
      <w:r w:rsidRPr="00B048D7">
        <w:rPr>
          <w:rFonts w:ascii="仿宋_GB2312" w:eastAsia="仿宋_GB2312" w:hAnsi="黑体" w:hint="eastAsia"/>
          <w:sz w:val="32"/>
          <w:szCs w:val="32"/>
        </w:rPr>
        <w:t>2018年</w:t>
      </w:r>
      <w:r>
        <w:rPr>
          <w:rFonts w:ascii="仿宋_GB2312" w:eastAsia="仿宋_GB2312" w:hAnsi="黑体" w:hint="eastAsia"/>
          <w:sz w:val="32"/>
          <w:szCs w:val="32"/>
        </w:rPr>
        <w:t>2</w:t>
      </w:r>
      <w:r w:rsidRPr="00B048D7">
        <w:rPr>
          <w:rFonts w:ascii="仿宋_GB2312" w:eastAsia="仿宋_GB2312" w:hAnsi="黑体" w:hint="eastAsia"/>
          <w:sz w:val="32"/>
          <w:szCs w:val="32"/>
        </w:rPr>
        <w:t>月，</w:t>
      </w:r>
      <w:r>
        <w:rPr>
          <w:rFonts w:ascii="仿宋_GB2312" w:eastAsia="仿宋_GB2312" w:hAnsi="黑体" w:hint="eastAsia"/>
          <w:sz w:val="32"/>
          <w:szCs w:val="32"/>
        </w:rPr>
        <w:t>原国家新闻</w:t>
      </w:r>
      <w:r w:rsidRPr="00B048D7">
        <w:rPr>
          <w:rFonts w:ascii="仿宋_GB2312" w:eastAsia="仿宋_GB2312" w:hAnsi="黑体" w:hint="eastAsia"/>
          <w:sz w:val="32"/>
          <w:szCs w:val="32"/>
        </w:rPr>
        <w:t>出版广电总局财务司下发《</w:t>
      </w:r>
      <w:r w:rsidRPr="00B048D7">
        <w:rPr>
          <w:rFonts w:ascii="仿宋_GB2312" w:eastAsia="仿宋_GB2312" w:hAnsi="宋体" w:cs="宋体" w:hint="eastAsia"/>
          <w:sz w:val="32"/>
          <w:szCs w:val="32"/>
        </w:rPr>
        <w:t>关于</w:t>
      </w:r>
      <w:r>
        <w:rPr>
          <w:rFonts w:ascii="仿宋_GB2312" w:eastAsia="仿宋_GB2312" w:hAnsi="宋体" w:cs="宋体" w:hint="eastAsia"/>
          <w:sz w:val="32"/>
          <w:szCs w:val="32"/>
        </w:rPr>
        <w:t>编报2018年中央补助地方公共文化服务体系建设专项资金广播影视重点项目预算的通知</w:t>
      </w:r>
      <w:r w:rsidRPr="00B048D7">
        <w:rPr>
          <w:rFonts w:ascii="仿宋_GB2312" w:eastAsia="仿宋_GB2312" w:hAnsi="黑体" w:hint="eastAsia"/>
          <w:sz w:val="32"/>
          <w:szCs w:val="32"/>
        </w:rPr>
        <w:t>》</w:t>
      </w:r>
      <w:r>
        <w:rPr>
          <w:rFonts w:ascii="仿宋_GB2312" w:eastAsia="仿宋_GB2312" w:hAnsi="黑体" w:hint="eastAsia"/>
          <w:sz w:val="32"/>
          <w:szCs w:val="32"/>
        </w:rPr>
        <w:t>，对</w:t>
      </w:r>
      <w:r w:rsidRPr="00B048D7">
        <w:rPr>
          <w:rFonts w:ascii="仿宋_GB2312" w:eastAsia="仿宋_GB2312" w:hAnsi="黑体" w:hint="eastAsia"/>
          <w:sz w:val="32"/>
          <w:szCs w:val="32"/>
        </w:rPr>
        <w:t>中央广播电视节目无线覆盖（模拟）</w:t>
      </w:r>
      <w:r>
        <w:rPr>
          <w:rFonts w:ascii="仿宋_GB2312" w:eastAsia="仿宋_GB2312" w:hAnsi="黑体" w:hint="eastAsia"/>
          <w:sz w:val="32"/>
          <w:szCs w:val="32"/>
        </w:rPr>
        <w:t>运行维护费测算标准进行了调整，</w:t>
      </w:r>
      <w:r w:rsidR="009E1EC8">
        <w:rPr>
          <w:rFonts w:ascii="仿宋_GB2312" w:eastAsia="仿宋_GB2312" w:hAnsi="黑体" w:hint="eastAsia"/>
          <w:sz w:val="32"/>
          <w:szCs w:val="32"/>
        </w:rPr>
        <w:t>相比原有标准（详见表</w:t>
      </w:r>
      <w:r w:rsidR="009E1EC8">
        <w:rPr>
          <w:rFonts w:ascii="仿宋_GB2312" w:eastAsia="仿宋_GB2312" w:hAnsi="黑体" w:hint="eastAsia"/>
          <w:sz w:val="32"/>
          <w:szCs w:val="32"/>
        </w:rPr>
        <w:t>1</w:t>
      </w:r>
      <w:r w:rsidR="009E1EC8">
        <w:rPr>
          <w:rFonts w:ascii="仿宋_GB2312" w:eastAsia="仿宋_GB2312" w:hAnsi="黑体" w:hint="eastAsia"/>
          <w:sz w:val="32"/>
          <w:szCs w:val="32"/>
        </w:rPr>
        <w:t>），运行维护费额度有增有减。</w:t>
      </w:r>
      <w:r>
        <w:rPr>
          <w:rFonts w:ascii="仿宋_GB2312" w:eastAsia="仿宋_GB2312" w:hAnsi="黑体" w:hint="eastAsia"/>
          <w:sz w:val="32"/>
          <w:szCs w:val="32"/>
        </w:rPr>
        <w:t>具体</w:t>
      </w:r>
      <w:r w:rsidR="003762C1">
        <w:rPr>
          <w:rFonts w:ascii="仿宋_GB2312" w:eastAsia="仿宋_GB2312" w:hAnsi="黑体" w:hint="eastAsia"/>
          <w:sz w:val="32"/>
          <w:szCs w:val="32"/>
        </w:rPr>
        <w:t>内容</w:t>
      </w:r>
      <w:r>
        <w:rPr>
          <w:rFonts w:ascii="仿宋_GB2312" w:eastAsia="仿宋_GB2312" w:hAnsi="黑体" w:hint="eastAsia"/>
          <w:sz w:val="32"/>
          <w:szCs w:val="32"/>
        </w:rPr>
        <w:t>如下：</w:t>
      </w:r>
    </w:p>
    <w:p w:rsidR="00B048D7" w:rsidRDefault="00B048D7" w:rsidP="00B048D7">
      <w:pPr>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1、运行维护费由电费</w:t>
      </w:r>
      <w:r w:rsidR="00F16860">
        <w:rPr>
          <w:rFonts w:ascii="仿宋_GB2312" w:eastAsia="仿宋_GB2312" w:hAnsi="黑体" w:hint="eastAsia"/>
          <w:sz w:val="32"/>
          <w:szCs w:val="32"/>
        </w:rPr>
        <w:t>和运</w:t>
      </w:r>
      <w:proofErr w:type="gramStart"/>
      <w:r w:rsidR="00F16860">
        <w:rPr>
          <w:rFonts w:ascii="仿宋_GB2312" w:eastAsia="仿宋_GB2312" w:hAnsi="黑体" w:hint="eastAsia"/>
          <w:sz w:val="32"/>
          <w:szCs w:val="32"/>
        </w:rPr>
        <w:t>维经费</w:t>
      </w:r>
      <w:proofErr w:type="gramEnd"/>
      <w:r>
        <w:rPr>
          <w:rFonts w:ascii="仿宋_GB2312" w:eastAsia="仿宋_GB2312" w:hAnsi="黑体" w:hint="eastAsia"/>
          <w:sz w:val="32"/>
          <w:szCs w:val="32"/>
        </w:rPr>
        <w:t>两部分组成；</w:t>
      </w:r>
    </w:p>
    <w:p w:rsidR="00B048D7" w:rsidRDefault="00F9316D" w:rsidP="00B048D7">
      <w:pPr>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2</w:t>
      </w:r>
      <w:r w:rsidR="00B048D7">
        <w:rPr>
          <w:rFonts w:ascii="仿宋_GB2312" w:eastAsia="仿宋_GB2312" w:hAnsi="黑体" w:hint="eastAsia"/>
          <w:sz w:val="32"/>
          <w:szCs w:val="32"/>
        </w:rPr>
        <w:t>、电费计算公式为：发射机功率/发射机效率*每天播出时间*全年天数*0.8*</w:t>
      </w:r>
      <w:r w:rsidR="003762C1">
        <w:rPr>
          <w:rFonts w:ascii="仿宋_GB2312" w:eastAsia="仿宋_GB2312" w:hAnsi="黑体" w:hint="eastAsia"/>
          <w:sz w:val="32"/>
          <w:szCs w:val="32"/>
        </w:rPr>
        <w:t>（1+线变损），其中：</w:t>
      </w:r>
    </w:p>
    <w:p w:rsidR="003762C1" w:rsidRDefault="003762C1" w:rsidP="00B048D7">
      <w:pPr>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1）发射机效率：电视为25%，调频为45%，中波为65%；</w:t>
      </w:r>
    </w:p>
    <w:p w:rsidR="003762C1" w:rsidRDefault="003762C1" w:rsidP="00B048D7">
      <w:pPr>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2）线变损为13%；</w:t>
      </w:r>
    </w:p>
    <w:p w:rsidR="00F9316D" w:rsidRDefault="003762C1" w:rsidP="00F9316D">
      <w:pPr>
        <w:spacing w:line="560" w:lineRule="exact"/>
        <w:ind w:firstLineChars="200" w:firstLine="640"/>
        <w:rPr>
          <w:rFonts w:ascii="仿宋_GB2312" w:eastAsia="仿宋_GB2312" w:hAnsi="黑体" w:hint="eastAsia"/>
          <w:sz w:val="32"/>
          <w:szCs w:val="32"/>
        </w:rPr>
      </w:pPr>
      <w:r>
        <w:rPr>
          <w:rFonts w:ascii="仿宋_GB2312" w:eastAsia="仿宋_GB2312" w:hAnsi="黑体" w:hint="eastAsia"/>
          <w:sz w:val="32"/>
          <w:szCs w:val="32"/>
        </w:rPr>
        <w:t>3）每天播出时间：转播中</w:t>
      </w:r>
      <w:proofErr w:type="gramStart"/>
      <w:r>
        <w:rPr>
          <w:rFonts w:ascii="仿宋_GB2312" w:eastAsia="仿宋_GB2312" w:hAnsi="黑体" w:hint="eastAsia"/>
          <w:sz w:val="32"/>
          <w:szCs w:val="32"/>
        </w:rPr>
        <w:t>一</w:t>
      </w:r>
      <w:proofErr w:type="gramEnd"/>
      <w:r>
        <w:rPr>
          <w:rFonts w:ascii="仿宋_GB2312" w:eastAsia="仿宋_GB2312" w:hAnsi="黑体" w:hint="eastAsia"/>
          <w:sz w:val="32"/>
          <w:szCs w:val="32"/>
        </w:rPr>
        <w:t>节目电视、调频和中波发射机按每天24小时计算，转播中七电视节目发射机按每天20小时计算。</w:t>
      </w:r>
    </w:p>
    <w:p w:rsidR="00F9316D" w:rsidRDefault="00F9316D" w:rsidP="00F9316D">
      <w:pPr>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3</w:t>
      </w:r>
      <w:r>
        <w:rPr>
          <w:rFonts w:ascii="仿宋_GB2312" w:eastAsia="仿宋_GB2312" w:hAnsi="黑体" w:hint="eastAsia"/>
          <w:sz w:val="32"/>
          <w:szCs w:val="32"/>
        </w:rPr>
        <w:t>、运</w:t>
      </w:r>
      <w:proofErr w:type="gramStart"/>
      <w:r>
        <w:rPr>
          <w:rFonts w:ascii="仿宋_GB2312" w:eastAsia="仿宋_GB2312" w:hAnsi="黑体" w:hint="eastAsia"/>
          <w:sz w:val="32"/>
          <w:szCs w:val="32"/>
        </w:rPr>
        <w:t>维经费</w:t>
      </w:r>
      <w:proofErr w:type="gramEnd"/>
      <w:r>
        <w:rPr>
          <w:rFonts w:ascii="仿宋_GB2312" w:eastAsia="仿宋_GB2312" w:hAnsi="黑体" w:hint="eastAsia"/>
          <w:sz w:val="32"/>
          <w:szCs w:val="32"/>
        </w:rPr>
        <w:t>根据频段和发射机功率确定，详见表2</w:t>
      </w:r>
      <w:r>
        <w:rPr>
          <w:rFonts w:ascii="仿宋_GB2312" w:eastAsia="仿宋_GB2312" w:hAnsi="黑体" w:hint="eastAsia"/>
          <w:sz w:val="32"/>
          <w:szCs w:val="32"/>
        </w:rPr>
        <w:t>。</w:t>
      </w:r>
    </w:p>
    <w:p w:rsidR="00F16860" w:rsidRDefault="00F16860" w:rsidP="008E2B49">
      <w:pPr>
        <w:spacing w:line="560" w:lineRule="exact"/>
        <w:ind w:firstLineChars="200" w:firstLine="442"/>
        <w:jc w:val="center"/>
        <w:rPr>
          <w:rFonts w:eastAsiaTheme="minorEastAsia" w:hint="eastAsia"/>
          <w:b/>
          <w:sz w:val="22"/>
          <w:szCs w:val="24"/>
        </w:rPr>
      </w:pPr>
    </w:p>
    <w:p w:rsidR="00F9316D" w:rsidRDefault="00F9316D" w:rsidP="008E2B49">
      <w:pPr>
        <w:spacing w:line="560" w:lineRule="exact"/>
        <w:ind w:firstLineChars="200" w:firstLine="442"/>
        <w:jc w:val="center"/>
        <w:rPr>
          <w:rFonts w:eastAsiaTheme="minorEastAsia" w:hint="eastAsia"/>
          <w:b/>
          <w:sz w:val="22"/>
          <w:szCs w:val="24"/>
        </w:rPr>
      </w:pPr>
    </w:p>
    <w:p w:rsidR="00F9316D" w:rsidRDefault="00F9316D" w:rsidP="008E2B49">
      <w:pPr>
        <w:spacing w:line="560" w:lineRule="exact"/>
        <w:ind w:firstLineChars="200" w:firstLine="442"/>
        <w:jc w:val="center"/>
        <w:rPr>
          <w:rFonts w:eastAsiaTheme="minorEastAsia" w:hint="eastAsia"/>
          <w:b/>
          <w:sz w:val="22"/>
          <w:szCs w:val="24"/>
        </w:rPr>
      </w:pPr>
    </w:p>
    <w:p w:rsidR="00F9316D" w:rsidRPr="00F9316D" w:rsidRDefault="00F9316D" w:rsidP="008E2B49">
      <w:pPr>
        <w:spacing w:line="560" w:lineRule="exact"/>
        <w:ind w:firstLineChars="200" w:firstLine="442"/>
        <w:jc w:val="center"/>
        <w:rPr>
          <w:rFonts w:eastAsiaTheme="minorEastAsia"/>
          <w:b/>
          <w:sz w:val="22"/>
          <w:szCs w:val="24"/>
        </w:rPr>
      </w:pPr>
    </w:p>
    <w:p w:rsidR="00D536BC" w:rsidRPr="005049D8" w:rsidRDefault="00D536BC" w:rsidP="00D536BC">
      <w:pPr>
        <w:spacing w:line="560" w:lineRule="exact"/>
        <w:ind w:firstLineChars="200" w:firstLine="442"/>
        <w:jc w:val="center"/>
        <w:rPr>
          <w:rFonts w:eastAsiaTheme="minorEastAsia"/>
          <w:b/>
          <w:sz w:val="22"/>
          <w:szCs w:val="24"/>
        </w:rPr>
      </w:pPr>
      <w:r w:rsidRPr="005049D8">
        <w:rPr>
          <w:rFonts w:eastAsiaTheme="minorEastAsia"/>
          <w:b/>
          <w:sz w:val="22"/>
          <w:szCs w:val="24"/>
        </w:rPr>
        <w:lastRenderedPageBreak/>
        <w:t>表</w:t>
      </w:r>
      <w:r>
        <w:rPr>
          <w:rFonts w:eastAsiaTheme="minorEastAsia" w:hint="eastAsia"/>
          <w:b/>
          <w:sz w:val="22"/>
          <w:szCs w:val="24"/>
        </w:rPr>
        <w:t>1</w:t>
      </w:r>
      <w:r w:rsidRPr="005049D8">
        <w:rPr>
          <w:rFonts w:eastAsiaTheme="minorEastAsia"/>
          <w:b/>
          <w:sz w:val="22"/>
          <w:szCs w:val="24"/>
        </w:rPr>
        <w:t xml:space="preserve"> </w:t>
      </w:r>
      <w:r w:rsidRPr="005049D8">
        <w:rPr>
          <w:rFonts w:eastAsiaTheme="minorEastAsia"/>
          <w:b/>
          <w:sz w:val="22"/>
          <w:szCs w:val="24"/>
        </w:rPr>
        <w:t>中央广播电视节目无线覆盖（模拟）运</w:t>
      </w:r>
      <w:r w:rsidRPr="005049D8">
        <w:rPr>
          <w:rFonts w:eastAsiaTheme="minorEastAsia" w:hint="eastAsia"/>
          <w:b/>
          <w:sz w:val="22"/>
          <w:szCs w:val="24"/>
        </w:rPr>
        <w:t>行</w:t>
      </w:r>
      <w:r w:rsidRPr="005049D8">
        <w:rPr>
          <w:rFonts w:eastAsiaTheme="minorEastAsia"/>
          <w:b/>
          <w:sz w:val="22"/>
          <w:szCs w:val="24"/>
        </w:rPr>
        <w:t>维</w:t>
      </w:r>
      <w:r w:rsidRPr="005049D8">
        <w:rPr>
          <w:rFonts w:eastAsiaTheme="minorEastAsia" w:hint="eastAsia"/>
          <w:b/>
          <w:sz w:val="22"/>
          <w:szCs w:val="24"/>
        </w:rPr>
        <w:t>护</w:t>
      </w:r>
      <w:r w:rsidRPr="005049D8">
        <w:rPr>
          <w:rFonts w:eastAsiaTheme="minorEastAsia"/>
          <w:b/>
          <w:sz w:val="22"/>
          <w:szCs w:val="24"/>
        </w:rPr>
        <w:t>费</w:t>
      </w:r>
      <w:r w:rsidRPr="005049D8">
        <w:rPr>
          <w:rFonts w:eastAsiaTheme="minorEastAsia" w:hint="eastAsia"/>
          <w:b/>
          <w:sz w:val="22"/>
          <w:szCs w:val="24"/>
        </w:rPr>
        <w:t>测算</w:t>
      </w:r>
      <w:r>
        <w:rPr>
          <w:rFonts w:eastAsiaTheme="minorEastAsia" w:hint="eastAsia"/>
          <w:b/>
          <w:sz w:val="22"/>
          <w:szCs w:val="24"/>
        </w:rPr>
        <w:t>原</w:t>
      </w:r>
      <w:r w:rsidRPr="005049D8">
        <w:rPr>
          <w:rFonts w:eastAsiaTheme="minorEastAsia"/>
          <w:b/>
          <w:sz w:val="22"/>
          <w:szCs w:val="24"/>
        </w:rPr>
        <w:t>标准</w:t>
      </w:r>
      <w:r w:rsidRPr="005049D8">
        <w:rPr>
          <w:rFonts w:eastAsiaTheme="minorEastAsia" w:hint="eastAsia"/>
          <w:b/>
          <w:sz w:val="22"/>
          <w:szCs w:val="24"/>
        </w:rPr>
        <w:t>（单位：万元）</w:t>
      </w:r>
    </w:p>
    <w:tbl>
      <w:tblPr>
        <w:tblStyle w:val="a4"/>
        <w:tblW w:w="8522" w:type="dxa"/>
        <w:jc w:val="center"/>
        <w:tblLook w:val="04A0" w:firstRow="1" w:lastRow="0" w:firstColumn="1" w:lastColumn="0" w:noHBand="0" w:noVBand="1"/>
      </w:tblPr>
      <w:tblGrid>
        <w:gridCol w:w="1755"/>
        <w:gridCol w:w="1718"/>
        <w:gridCol w:w="1629"/>
        <w:gridCol w:w="1719"/>
        <w:gridCol w:w="1701"/>
      </w:tblGrid>
      <w:tr w:rsidR="00D536BC" w:rsidTr="003F2C56">
        <w:trPr>
          <w:trHeight w:val="1056"/>
          <w:jc w:val="center"/>
        </w:trPr>
        <w:tc>
          <w:tcPr>
            <w:tcW w:w="1755" w:type="dxa"/>
            <w:tcBorders>
              <w:tl2br w:val="single" w:sz="4" w:space="0" w:color="auto"/>
            </w:tcBorders>
            <w:vAlign w:val="center"/>
          </w:tcPr>
          <w:p w:rsidR="00D536BC" w:rsidRPr="005049D8" w:rsidRDefault="00D536BC" w:rsidP="003F2C56">
            <w:pPr>
              <w:spacing w:line="400" w:lineRule="exact"/>
              <w:jc w:val="center"/>
              <w:rPr>
                <w:rFonts w:ascii="黑体" w:eastAsia="黑体" w:hAnsi="黑体"/>
                <w:sz w:val="21"/>
                <w:szCs w:val="21"/>
              </w:rPr>
            </w:pPr>
            <w:r>
              <w:rPr>
                <w:rFonts w:ascii="黑体" w:eastAsia="黑体" w:hAnsi="黑体" w:hint="eastAsia"/>
                <w:sz w:val="24"/>
                <w:szCs w:val="32"/>
              </w:rPr>
              <w:t xml:space="preserve">    </w:t>
            </w:r>
            <w:r w:rsidRPr="005049D8">
              <w:rPr>
                <w:rFonts w:ascii="黑体" w:eastAsia="黑体" w:hAnsi="黑体" w:hint="eastAsia"/>
                <w:sz w:val="21"/>
                <w:szCs w:val="21"/>
              </w:rPr>
              <w:t>节目/频段</w:t>
            </w:r>
          </w:p>
          <w:p w:rsidR="00D536BC" w:rsidRPr="005049D8" w:rsidRDefault="00D536BC" w:rsidP="003F2C56">
            <w:pPr>
              <w:spacing w:line="400" w:lineRule="exact"/>
              <w:rPr>
                <w:rFonts w:ascii="黑体" w:eastAsia="黑体" w:hAnsi="黑体"/>
                <w:sz w:val="24"/>
                <w:szCs w:val="32"/>
              </w:rPr>
            </w:pPr>
            <w:r w:rsidRPr="005049D8">
              <w:rPr>
                <w:rFonts w:ascii="黑体" w:eastAsia="黑体" w:hAnsi="黑体" w:hint="eastAsia"/>
                <w:sz w:val="21"/>
                <w:szCs w:val="21"/>
              </w:rPr>
              <w:t>功率（千瓦）</w:t>
            </w:r>
          </w:p>
        </w:tc>
        <w:tc>
          <w:tcPr>
            <w:tcW w:w="1718" w:type="dxa"/>
            <w:vAlign w:val="center"/>
          </w:tcPr>
          <w:p w:rsidR="00D536BC" w:rsidRPr="005049D8" w:rsidRDefault="00D536BC" w:rsidP="003F2C56">
            <w:pPr>
              <w:spacing w:line="400" w:lineRule="exact"/>
              <w:jc w:val="center"/>
              <w:rPr>
                <w:rFonts w:ascii="黑体" w:eastAsia="黑体" w:hAnsi="黑体"/>
                <w:sz w:val="24"/>
                <w:szCs w:val="32"/>
              </w:rPr>
            </w:pPr>
            <w:r w:rsidRPr="005049D8">
              <w:rPr>
                <w:rFonts w:ascii="黑体" w:eastAsia="黑体" w:hAnsi="黑体" w:hint="eastAsia"/>
                <w:sz w:val="24"/>
                <w:szCs w:val="32"/>
              </w:rPr>
              <w:t>中</w:t>
            </w:r>
            <w:proofErr w:type="gramStart"/>
            <w:r w:rsidRPr="005049D8">
              <w:rPr>
                <w:rFonts w:ascii="黑体" w:eastAsia="黑体" w:hAnsi="黑体" w:hint="eastAsia"/>
                <w:sz w:val="24"/>
                <w:szCs w:val="32"/>
              </w:rPr>
              <w:t>一</w:t>
            </w:r>
            <w:proofErr w:type="gramEnd"/>
            <w:r w:rsidRPr="005049D8">
              <w:rPr>
                <w:rFonts w:ascii="黑体" w:eastAsia="黑体" w:hAnsi="黑体" w:hint="eastAsia"/>
                <w:sz w:val="24"/>
                <w:szCs w:val="32"/>
              </w:rPr>
              <w:t>电视</w:t>
            </w:r>
          </w:p>
        </w:tc>
        <w:tc>
          <w:tcPr>
            <w:tcW w:w="1629" w:type="dxa"/>
            <w:vAlign w:val="center"/>
          </w:tcPr>
          <w:p w:rsidR="00D536BC" w:rsidRPr="005049D8" w:rsidRDefault="00D536BC" w:rsidP="003F2C56">
            <w:pPr>
              <w:spacing w:line="400" w:lineRule="exact"/>
              <w:jc w:val="center"/>
              <w:rPr>
                <w:rFonts w:ascii="黑体" w:eastAsia="黑体" w:hAnsi="黑体"/>
                <w:sz w:val="24"/>
                <w:szCs w:val="32"/>
              </w:rPr>
            </w:pPr>
            <w:r w:rsidRPr="005049D8">
              <w:rPr>
                <w:rFonts w:ascii="黑体" w:eastAsia="黑体" w:hAnsi="黑体" w:hint="eastAsia"/>
                <w:sz w:val="24"/>
                <w:szCs w:val="32"/>
              </w:rPr>
              <w:t>中</w:t>
            </w:r>
            <w:proofErr w:type="gramStart"/>
            <w:r w:rsidRPr="005049D8">
              <w:rPr>
                <w:rFonts w:ascii="黑体" w:eastAsia="黑体" w:hAnsi="黑体" w:hint="eastAsia"/>
                <w:sz w:val="24"/>
                <w:szCs w:val="32"/>
              </w:rPr>
              <w:t>七电视</w:t>
            </w:r>
            <w:proofErr w:type="gramEnd"/>
          </w:p>
        </w:tc>
        <w:tc>
          <w:tcPr>
            <w:tcW w:w="1719" w:type="dxa"/>
            <w:vAlign w:val="center"/>
          </w:tcPr>
          <w:p w:rsidR="00D536BC" w:rsidRPr="005049D8" w:rsidRDefault="00D536BC" w:rsidP="003F2C56">
            <w:pPr>
              <w:spacing w:line="400" w:lineRule="exact"/>
              <w:jc w:val="center"/>
              <w:rPr>
                <w:rFonts w:ascii="黑体" w:eastAsia="黑体" w:hAnsi="黑体"/>
                <w:sz w:val="24"/>
                <w:szCs w:val="32"/>
              </w:rPr>
            </w:pPr>
            <w:r w:rsidRPr="005049D8">
              <w:rPr>
                <w:rFonts w:ascii="黑体" w:eastAsia="黑体" w:hAnsi="黑体" w:hint="eastAsia"/>
                <w:sz w:val="24"/>
                <w:szCs w:val="32"/>
              </w:rPr>
              <w:t>中</w:t>
            </w:r>
            <w:proofErr w:type="gramStart"/>
            <w:r w:rsidRPr="005049D8">
              <w:rPr>
                <w:rFonts w:ascii="黑体" w:eastAsia="黑体" w:hAnsi="黑体" w:hint="eastAsia"/>
                <w:sz w:val="24"/>
                <w:szCs w:val="32"/>
              </w:rPr>
              <w:t>一</w:t>
            </w:r>
            <w:proofErr w:type="gramEnd"/>
            <w:r w:rsidRPr="005049D8">
              <w:rPr>
                <w:rFonts w:ascii="黑体" w:eastAsia="黑体" w:hAnsi="黑体" w:hint="eastAsia"/>
                <w:sz w:val="24"/>
                <w:szCs w:val="32"/>
              </w:rPr>
              <w:t>调频</w:t>
            </w:r>
          </w:p>
        </w:tc>
        <w:tc>
          <w:tcPr>
            <w:tcW w:w="1701" w:type="dxa"/>
            <w:vAlign w:val="center"/>
          </w:tcPr>
          <w:p w:rsidR="00D536BC" w:rsidRPr="005049D8" w:rsidRDefault="00D536BC" w:rsidP="003F2C56">
            <w:pPr>
              <w:spacing w:line="400" w:lineRule="exact"/>
              <w:jc w:val="center"/>
              <w:rPr>
                <w:rFonts w:ascii="黑体" w:eastAsia="黑体" w:hAnsi="黑体"/>
                <w:sz w:val="24"/>
                <w:szCs w:val="32"/>
              </w:rPr>
            </w:pPr>
            <w:r w:rsidRPr="005049D8">
              <w:rPr>
                <w:rFonts w:ascii="黑体" w:eastAsia="黑体" w:hAnsi="黑体" w:hint="eastAsia"/>
                <w:sz w:val="24"/>
                <w:szCs w:val="32"/>
              </w:rPr>
              <w:t>中</w:t>
            </w:r>
            <w:proofErr w:type="gramStart"/>
            <w:r w:rsidRPr="005049D8">
              <w:rPr>
                <w:rFonts w:ascii="黑体" w:eastAsia="黑体" w:hAnsi="黑体" w:hint="eastAsia"/>
                <w:sz w:val="24"/>
                <w:szCs w:val="32"/>
              </w:rPr>
              <w:t>一</w:t>
            </w:r>
            <w:proofErr w:type="gramEnd"/>
            <w:r w:rsidRPr="005049D8">
              <w:rPr>
                <w:rFonts w:ascii="黑体" w:eastAsia="黑体" w:hAnsi="黑体" w:hint="eastAsia"/>
                <w:sz w:val="24"/>
                <w:szCs w:val="32"/>
              </w:rPr>
              <w:t>中波</w:t>
            </w:r>
          </w:p>
        </w:tc>
      </w:tr>
      <w:tr w:rsidR="00D536BC" w:rsidTr="003F2C56">
        <w:trPr>
          <w:jc w:val="center"/>
        </w:trPr>
        <w:tc>
          <w:tcPr>
            <w:tcW w:w="1755"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sz w:val="24"/>
                <w:szCs w:val="32"/>
              </w:rPr>
              <w:t>0.05</w:t>
            </w:r>
          </w:p>
        </w:tc>
        <w:tc>
          <w:tcPr>
            <w:tcW w:w="1718"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3</w:t>
            </w:r>
          </w:p>
        </w:tc>
        <w:tc>
          <w:tcPr>
            <w:tcW w:w="1629"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3</w:t>
            </w:r>
          </w:p>
        </w:tc>
        <w:tc>
          <w:tcPr>
            <w:tcW w:w="1719"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hint="eastAsia"/>
                <w:sz w:val="24"/>
                <w:szCs w:val="32"/>
              </w:rPr>
              <w:t>—</w:t>
            </w:r>
          </w:p>
        </w:tc>
        <w:tc>
          <w:tcPr>
            <w:tcW w:w="1701"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hint="eastAsia"/>
                <w:sz w:val="24"/>
                <w:szCs w:val="32"/>
              </w:rPr>
              <w:t>—</w:t>
            </w:r>
          </w:p>
        </w:tc>
      </w:tr>
      <w:tr w:rsidR="00D536BC" w:rsidTr="003F2C56">
        <w:trPr>
          <w:jc w:val="center"/>
        </w:trPr>
        <w:tc>
          <w:tcPr>
            <w:tcW w:w="1755"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sz w:val="24"/>
                <w:szCs w:val="32"/>
              </w:rPr>
              <w:t>0.1</w:t>
            </w:r>
          </w:p>
        </w:tc>
        <w:tc>
          <w:tcPr>
            <w:tcW w:w="1718"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hint="eastAsia"/>
                <w:sz w:val="24"/>
                <w:szCs w:val="32"/>
              </w:rPr>
              <w:t>—</w:t>
            </w:r>
          </w:p>
        </w:tc>
        <w:tc>
          <w:tcPr>
            <w:tcW w:w="1629"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5</w:t>
            </w:r>
          </w:p>
        </w:tc>
        <w:tc>
          <w:tcPr>
            <w:tcW w:w="1719"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1</w:t>
            </w:r>
          </w:p>
        </w:tc>
        <w:tc>
          <w:tcPr>
            <w:tcW w:w="1701"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hint="eastAsia"/>
                <w:sz w:val="24"/>
                <w:szCs w:val="32"/>
              </w:rPr>
              <w:t>—</w:t>
            </w:r>
          </w:p>
        </w:tc>
      </w:tr>
      <w:tr w:rsidR="00D536BC" w:rsidTr="003F2C56">
        <w:trPr>
          <w:jc w:val="center"/>
        </w:trPr>
        <w:tc>
          <w:tcPr>
            <w:tcW w:w="1755"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sz w:val="24"/>
                <w:szCs w:val="32"/>
              </w:rPr>
              <w:t>0.3</w:t>
            </w:r>
          </w:p>
        </w:tc>
        <w:tc>
          <w:tcPr>
            <w:tcW w:w="1718"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7</w:t>
            </w:r>
          </w:p>
        </w:tc>
        <w:tc>
          <w:tcPr>
            <w:tcW w:w="1629"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7</w:t>
            </w:r>
          </w:p>
        </w:tc>
        <w:tc>
          <w:tcPr>
            <w:tcW w:w="1719"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2</w:t>
            </w:r>
          </w:p>
        </w:tc>
        <w:tc>
          <w:tcPr>
            <w:tcW w:w="1701"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hint="eastAsia"/>
                <w:sz w:val="24"/>
                <w:szCs w:val="32"/>
              </w:rPr>
              <w:t>—</w:t>
            </w:r>
          </w:p>
        </w:tc>
      </w:tr>
      <w:tr w:rsidR="00D536BC" w:rsidTr="003F2C56">
        <w:trPr>
          <w:jc w:val="center"/>
        </w:trPr>
        <w:tc>
          <w:tcPr>
            <w:tcW w:w="1755"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sz w:val="24"/>
                <w:szCs w:val="32"/>
              </w:rPr>
              <w:t>1</w:t>
            </w:r>
          </w:p>
        </w:tc>
        <w:tc>
          <w:tcPr>
            <w:tcW w:w="1718"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10</w:t>
            </w:r>
          </w:p>
        </w:tc>
        <w:tc>
          <w:tcPr>
            <w:tcW w:w="1629"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10</w:t>
            </w:r>
          </w:p>
        </w:tc>
        <w:tc>
          <w:tcPr>
            <w:tcW w:w="1719"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5</w:t>
            </w:r>
          </w:p>
        </w:tc>
        <w:tc>
          <w:tcPr>
            <w:tcW w:w="1701"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5</w:t>
            </w:r>
          </w:p>
        </w:tc>
      </w:tr>
      <w:tr w:rsidR="00D536BC" w:rsidTr="003F2C56">
        <w:trPr>
          <w:jc w:val="center"/>
        </w:trPr>
        <w:tc>
          <w:tcPr>
            <w:tcW w:w="1755"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sz w:val="24"/>
                <w:szCs w:val="32"/>
              </w:rPr>
              <w:t>3</w:t>
            </w:r>
          </w:p>
        </w:tc>
        <w:tc>
          <w:tcPr>
            <w:tcW w:w="1718"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24</w:t>
            </w:r>
          </w:p>
        </w:tc>
        <w:tc>
          <w:tcPr>
            <w:tcW w:w="1629"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24</w:t>
            </w:r>
          </w:p>
        </w:tc>
        <w:tc>
          <w:tcPr>
            <w:tcW w:w="1719"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9</w:t>
            </w:r>
          </w:p>
        </w:tc>
        <w:tc>
          <w:tcPr>
            <w:tcW w:w="1701"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hint="eastAsia"/>
                <w:sz w:val="24"/>
                <w:szCs w:val="32"/>
              </w:rPr>
              <w:t>9</w:t>
            </w:r>
          </w:p>
        </w:tc>
      </w:tr>
      <w:tr w:rsidR="00D536BC" w:rsidTr="003F2C56">
        <w:trPr>
          <w:jc w:val="center"/>
        </w:trPr>
        <w:tc>
          <w:tcPr>
            <w:tcW w:w="1755"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sz w:val="24"/>
                <w:szCs w:val="32"/>
              </w:rPr>
              <w:t>5</w:t>
            </w:r>
          </w:p>
        </w:tc>
        <w:tc>
          <w:tcPr>
            <w:tcW w:w="1718"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33</w:t>
            </w:r>
          </w:p>
        </w:tc>
        <w:tc>
          <w:tcPr>
            <w:tcW w:w="1629"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hint="eastAsia"/>
                <w:sz w:val="24"/>
                <w:szCs w:val="32"/>
              </w:rPr>
              <w:t>—</w:t>
            </w:r>
          </w:p>
        </w:tc>
        <w:tc>
          <w:tcPr>
            <w:tcW w:w="1719"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hint="eastAsia"/>
                <w:sz w:val="24"/>
                <w:szCs w:val="32"/>
              </w:rPr>
              <w:t>—</w:t>
            </w:r>
          </w:p>
        </w:tc>
        <w:tc>
          <w:tcPr>
            <w:tcW w:w="1701"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hint="eastAsia"/>
                <w:sz w:val="24"/>
                <w:szCs w:val="32"/>
              </w:rPr>
              <w:t>—</w:t>
            </w:r>
          </w:p>
        </w:tc>
      </w:tr>
      <w:tr w:rsidR="00D536BC" w:rsidTr="003F2C56">
        <w:trPr>
          <w:jc w:val="center"/>
        </w:trPr>
        <w:tc>
          <w:tcPr>
            <w:tcW w:w="1755"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sz w:val="24"/>
                <w:szCs w:val="32"/>
              </w:rPr>
              <w:t>10</w:t>
            </w:r>
          </w:p>
        </w:tc>
        <w:tc>
          <w:tcPr>
            <w:tcW w:w="1718"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41</w:t>
            </w:r>
          </w:p>
        </w:tc>
        <w:tc>
          <w:tcPr>
            <w:tcW w:w="1629"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41</w:t>
            </w:r>
          </w:p>
        </w:tc>
        <w:tc>
          <w:tcPr>
            <w:tcW w:w="1719"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22</w:t>
            </w:r>
          </w:p>
        </w:tc>
        <w:tc>
          <w:tcPr>
            <w:tcW w:w="1701"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22</w:t>
            </w:r>
          </w:p>
        </w:tc>
      </w:tr>
      <w:tr w:rsidR="00D536BC" w:rsidTr="003F2C56">
        <w:trPr>
          <w:jc w:val="center"/>
        </w:trPr>
        <w:tc>
          <w:tcPr>
            <w:tcW w:w="1755"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sz w:val="24"/>
                <w:szCs w:val="32"/>
              </w:rPr>
              <w:t>20</w:t>
            </w:r>
          </w:p>
        </w:tc>
        <w:tc>
          <w:tcPr>
            <w:tcW w:w="1718" w:type="dxa"/>
            <w:vAlign w:val="center"/>
          </w:tcPr>
          <w:p w:rsidR="00D536BC" w:rsidRPr="005049D8" w:rsidRDefault="00D536BC" w:rsidP="003F2C56">
            <w:pPr>
              <w:spacing w:line="560" w:lineRule="exact"/>
              <w:jc w:val="center"/>
              <w:rPr>
                <w:rFonts w:eastAsia="仿宋_GB2312"/>
                <w:sz w:val="24"/>
                <w:szCs w:val="32"/>
              </w:rPr>
            </w:pPr>
            <w:r>
              <w:rPr>
                <w:rFonts w:eastAsia="仿宋_GB2312" w:hint="eastAsia"/>
                <w:sz w:val="24"/>
                <w:szCs w:val="32"/>
              </w:rPr>
              <w:t>85</w:t>
            </w:r>
          </w:p>
        </w:tc>
        <w:tc>
          <w:tcPr>
            <w:tcW w:w="1629"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hint="eastAsia"/>
                <w:sz w:val="24"/>
                <w:szCs w:val="32"/>
              </w:rPr>
              <w:t>—</w:t>
            </w:r>
          </w:p>
        </w:tc>
        <w:tc>
          <w:tcPr>
            <w:tcW w:w="1719"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hint="eastAsia"/>
                <w:sz w:val="24"/>
                <w:szCs w:val="32"/>
              </w:rPr>
              <w:t>—</w:t>
            </w:r>
          </w:p>
        </w:tc>
        <w:tc>
          <w:tcPr>
            <w:tcW w:w="1701" w:type="dxa"/>
            <w:vAlign w:val="center"/>
          </w:tcPr>
          <w:p w:rsidR="00D536BC" w:rsidRPr="005049D8" w:rsidRDefault="00D536BC" w:rsidP="003F2C56">
            <w:pPr>
              <w:spacing w:line="560" w:lineRule="exact"/>
              <w:jc w:val="center"/>
              <w:rPr>
                <w:rFonts w:eastAsia="仿宋_GB2312"/>
                <w:sz w:val="24"/>
                <w:szCs w:val="32"/>
              </w:rPr>
            </w:pPr>
            <w:r w:rsidRPr="005049D8">
              <w:rPr>
                <w:rFonts w:eastAsia="仿宋_GB2312" w:hint="eastAsia"/>
                <w:sz w:val="24"/>
                <w:szCs w:val="32"/>
              </w:rPr>
              <w:t>—</w:t>
            </w:r>
          </w:p>
        </w:tc>
      </w:tr>
    </w:tbl>
    <w:p w:rsidR="00D536BC" w:rsidRPr="00D536BC" w:rsidRDefault="00D536BC" w:rsidP="00D536BC">
      <w:pPr>
        <w:spacing w:line="560" w:lineRule="exact"/>
        <w:rPr>
          <w:rFonts w:ascii="仿宋_GB2312" w:eastAsia="仿宋_GB2312" w:hint="eastAsia"/>
          <w:sz w:val="32"/>
          <w:szCs w:val="32"/>
        </w:rPr>
      </w:pPr>
      <w:r w:rsidRPr="008E2B49">
        <w:rPr>
          <w:rFonts w:asciiTheme="minorEastAsia" w:eastAsiaTheme="minorEastAsia" w:hAnsiTheme="minorEastAsia" w:hint="eastAsia"/>
          <w:sz w:val="21"/>
          <w:szCs w:val="32"/>
        </w:rPr>
        <w:t>注：</w:t>
      </w:r>
      <w:r>
        <w:rPr>
          <w:rFonts w:asciiTheme="minorEastAsia" w:eastAsiaTheme="minorEastAsia" w:hAnsiTheme="minorEastAsia" w:hint="eastAsia"/>
          <w:sz w:val="21"/>
          <w:szCs w:val="32"/>
        </w:rPr>
        <w:t>对总局文件中不存在或我省没有的节目频段-功率组合，表中填“—”。</w:t>
      </w:r>
    </w:p>
    <w:p w:rsidR="00D536BC" w:rsidRDefault="00D536BC" w:rsidP="008E2B49">
      <w:pPr>
        <w:spacing w:line="560" w:lineRule="exact"/>
        <w:ind w:firstLineChars="200" w:firstLine="442"/>
        <w:jc w:val="center"/>
        <w:rPr>
          <w:rFonts w:eastAsiaTheme="minorEastAsia" w:hint="eastAsia"/>
          <w:b/>
          <w:sz w:val="22"/>
          <w:szCs w:val="24"/>
        </w:rPr>
      </w:pPr>
    </w:p>
    <w:p w:rsidR="00264942" w:rsidRPr="008E2B49" w:rsidRDefault="00264942" w:rsidP="008E2B49">
      <w:pPr>
        <w:spacing w:line="560" w:lineRule="exact"/>
        <w:ind w:firstLineChars="200" w:firstLine="442"/>
        <w:jc w:val="center"/>
        <w:rPr>
          <w:rFonts w:eastAsiaTheme="minorEastAsia"/>
          <w:b/>
          <w:sz w:val="22"/>
          <w:szCs w:val="24"/>
        </w:rPr>
      </w:pPr>
      <w:r w:rsidRPr="008E2B49">
        <w:rPr>
          <w:rFonts w:eastAsiaTheme="minorEastAsia"/>
          <w:b/>
          <w:sz w:val="22"/>
          <w:szCs w:val="24"/>
        </w:rPr>
        <w:t>表</w:t>
      </w:r>
      <w:r w:rsidR="00D536BC">
        <w:rPr>
          <w:rFonts w:eastAsiaTheme="minorEastAsia" w:hint="eastAsia"/>
          <w:b/>
          <w:sz w:val="22"/>
          <w:szCs w:val="24"/>
        </w:rPr>
        <w:t>2</w:t>
      </w:r>
      <w:r w:rsidRPr="008E2B49">
        <w:rPr>
          <w:rFonts w:eastAsiaTheme="minorEastAsia"/>
          <w:b/>
          <w:sz w:val="22"/>
          <w:szCs w:val="24"/>
        </w:rPr>
        <w:t xml:space="preserve"> </w:t>
      </w:r>
      <w:r w:rsidRPr="008E2B49">
        <w:rPr>
          <w:rFonts w:eastAsiaTheme="minorEastAsia"/>
          <w:b/>
          <w:sz w:val="22"/>
          <w:szCs w:val="24"/>
        </w:rPr>
        <w:t>中央广播电视节目无线覆盖（模拟）运维经费</w:t>
      </w:r>
      <w:bookmarkStart w:id="0" w:name="_GoBack"/>
      <w:bookmarkEnd w:id="0"/>
      <w:r w:rsidRPr="008E2B49">
        <w:rPr>
          <w:rFonts w:eastAsiaTheme="minorEastAsia"/>
          <w:b/>
          <w:sz w:val="22"/>
          <w:szCs w:val="24"/>
        </w:rPr>
        <w:t>标准</w:t>
      </w:r>
      <w:r w:rsidR="008E2B49" w:rsidRPr="008E2B49">
        <w:rPr>
          <w:rFonts w:eastAsiaTheme="minorEastAsia" w:hint="eastAsia"/>
          <w:b/>
          <w:sz w:val="22"/>
          <w:szCs w:val="24"/>
        </w:rPr>
        <w:t>（单位：万元）</w:t>
      </w:r>
    </w:p>
    <w:tbl>
      <w:tblPr>
        <w:tblStyle w:val="a4"/>
        <w:tblW w:w="0" w:type="auto"/>
        <w:tblLook w:val="04A0" w:firstRow="1" w:lastRow="0" w:firstColumn="1" w:lastColumn="0" w:noHBand="0" w:noVBand="1"/>
      </w:tblPr>
      <w:tblGrid>
        <w:gridCol w:w="2130"/>
        <w:gridCol w:w="2130"/>
        <w:gridCol w:w="2131"/>
        <w:gridCol w:w="2131"/>
      </w:tblGrid>
      <w:tr w:rsidR="00264942" w:rsidTr="005049D8">
        <w:trPr>
          <w:trHeight w:hRule="exact" w:val="851"/>
        </w:trPr>
        <w:tc>
          <w:tcPr>
            <w:tcW w:w="2130" w:type="dxa"/>
            <w:tcBorders>
              <w:tl2br w:val="single" w:sz="4" w:space="0" w:color="auto"/>
            </w:tcBorders>
            <w:vAlign w:val="center"/>
          </w:tcPr>
          <w:p w:rsidR="00264942" w:rsidRPr="005049D8" w:rsidRDefault="00264942" w:rsidP="005049D8">
            <w:pPr>
              <w:spacing w:line="400" w:lineRule="exact"/>
              <w:jc w:val="center"/>
              <w:rPr>
                <w:rFonts w:ascii="黑体" w:eastAsia="黑体" w:hAnsi="黑体"/>
                <w:sz w:val="24"/>
                <w:szCs w:val="32"/>
              </w:rPr>
            </w:pPr>
            <w:r w:rsidRPr="005049D8">
              <w:rPr>
                <w:rFonts w:ascii="黑体" w:eastAsia="黑体" w:hAnsi="黑体" w:hint="eastAsia"/>
                <w:sz w:val="24"/>
                <w:szCs w:val="32"/>
              </w:rPr>
              <w:t xml:space="preserve">       </w:t>
            </w:r>
            <w:r w:rsidR="005049D8">
              <w:rPr>
                <w:rFonts w:ascii="黑体" w:eastAsia="黑体" w:hAnsi="黑体" w:hint="eastAsia"/>
                <w:sz w:val="24"/>
                <w:szCs w:val="32"/>
              </w:rPr>
              <w:t xml:space="preserve"> </w:t>
            </w:r>
            <w:r w:rsidRPr="005049D8">
              <w:rPr>
                <w:rFonts w:ascii="黑体" w:eastAsia="黑体" w:hAnsi="黑体" w:hint="eastAsia"/>
                <w:sz w:val="24"/>
                <w:szCs w:val="32"/>
              </w:rPr>
              <w:t>频段</w:t>
            </w:r>
          </w:p>
          <w:p w:rsidR="00264942" w:rsidRPr="005049D8" w:rsidRDefault="00264942" w:rsidP="005049D8">
            <w:pPr>
              <w:spacing w:line="400" w:lineRule="exact"/>
              <w:rPr>
                <w:rFonts w:ascii="黑体" w:eastAsia="黑体" w:hAnsi="黑体"/>
                <w:sz w:val="24"/>
                <w:szCs w:val="32"/>
              </w:rPr>
            </w:pPr>
            <w:r w:rsidRPr="005049D8">
              <w:rPr>
                <w:rFonts w:ascii="黑体" w:eastAsia="黑体" w:hAnsi="黑体" w:hint="eastAsia"/>
                <w:sz w:val="24"/>
                <w:szCs w:val="32"/>
              </w:rPr>
              <w:t>功率（千瓦）</w:t>
            </w:r>
          </w:p>
        </w:tc>
        <w:tc>
          <w:tcPr>
            <w:tcW w:w="2130" w:type="dxa"/>
            <w:vAlign w:val="center"/>
          </w:tcPr>
          <w:p w:rsidR="00264942" w:rsidRPr="005049D8" w:rsidRDefault="00264942" w:rsidP="005049D8">
            <w:pPr>
              <w:spacing w:line="400" w:lineRule="exact"/>
              <w:jc w:val="center"/>
              <w:rPr>
                <w:rFonts w:ascii="黑体" w:eastAsia="黑体" w:hAnsi="黑体"/>
                <w:sz w:val="24"/>
                <w:szCs w:val="28"/>
              </w:rPr>
            </w:pPr>
            <w:r w:rsidRPr="005049D8">
              <w:rPr>
                <w:rFonts w:ascii="黑体" w:eastAsia="黑体" w:hAnsi="黑体" w:hint="eastAsia"/>
                <w:sz w:val="24"/>
                <w:szCs w:val="28"/>
              </w:rPr>
              <w:t>电视</w:t>
            </w:r>
          </w:p>
        </w:tc>
        <w:tc>
          <w:tcPr>
            <w:tcW w:w="2131" w:type="dxa"/>
            <w:vAlign w:val="center"/>
          </w:tcPr>
          <w:p w:rsidR="00264942" w:rsidRPr="005049D8" w:rsidRDefault="00264942" w:rsidP="005049D8">
            <w:pPr>
              <w:spacing w:line="400" w:lineRule="exact"/>
              <w:jc w:val="center"/>
              <w:rPr>
                <w:rFonts w:ascii="黑体" w:eastAsia="黑体" w:hAnsi="黑体"/>
                <w:sz w:val="24"/>
                <w:szCs w:val="28"/>
              </w:rPr>
            </w:pPr>
            <w:r w:rsidRPr="005049D8">
              <w:rPr>
                <w:rFonts w:ascii="黑体" w:eastAsia="黑体" w:hAnsi="黑体" w:hint="eastAsia"/>
                <w:sz w:val="24"/>
                <w:szCs w:val="28"/>
              </w:rPr>
              <w:t>调频</w:t>
            </w:r>
          </w:p>
        </w:tc>
        <w:tc>
          <w:tcPr>
            <w:tcW w:w="2131" w:type="dxa"/>
            <w:vAlign w:val="center"/>
          </w:tcPr>
          <w:p w:rsidR="00264942" w:rsidRPr="005049D8" w:rsidRDefault="00264942" w:rsidP="005049D8">
            <w:pPr>
              <w:spacing w:line="400" w:lineRule="exact"/>
              <w:jc w:val="center"/>
              <w:rPr>
                <w:rFonts w:ascii="黑体" w:eastAsia="黑体" w:hAnsi="黑体"/>
                <w:sz w:val="24"/>
                <w:szCs w:val="28"/>
              </w:rPr>
            </w:pPr>
            <w:r w:rsidRPr="005049D8">
              <w:rPr>
                <w:rFonts w:ascii="黑体" w:eastAsia="黑体" w:hAnsi="黑体" w:hint="eastAsia"/>
                <w:sz w:val="24"/>
                <w:szCs w:val="28"/>
              </w:rPr>
              <w:t>中波</w:t>
            </w:r>
          </w:p>
        </w:tc>
      </w:tr>
      <w:tr w:rsidR="00264942" w:rsidTr="005049D8">
        <w:trPr>
          <w:trHeight w:val="454"/>
        </w:trPr>
        <w:tc>
          <w:tcPr>
            <w:tcW w:w="2130"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sz w:val="24"/>
                <w:szCs w:val="32"/>
              </w:rPr>
              <w:t>0.05</w:t>
            </w:r>
          </w:p>
        </w:tc>
        <w:tc>
          <w:tcPr>
            <w:tcW w:w="2130"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1.5</w:t>
            </w:r>
          </w:p>
        </w:tc>
        <w:tc>
          <w:tcPr>
            <w:tcW w:w="2131" w:type="dxa"/>
            <w:vAlign w:val="center"/>
          </w:tcPr>
          <w:p w:rsidR="00264942" w:rsidRPr="005049D8" w:rsidRDefault="008E2B49" w:rsidP="00264942">
            <w:pPr>
              <w:spacing w:line="560" w:lineRule="exact"/>
              <w:jc w:val="center"/>
              <w:rPr>
                <w:rFonts w:eastAsia="仿宋_GB2312"/>
                <w:sz w:val="24"/>
                <w:szCs w:val="32"/>
              </w:rPr>
            </w:pPr>
            <w:r w:rsidRPr="005049D8">
              <w:rPr>
                <w:rFonts w:eastAsia="仿宋_GB2312" w:hint="eastAsia"/>
                <w:sz w:val="24"/>
                <w:szCs w:val="32"/>
              </w:rPr>
              <w:t>—</w:t>
            </w:r>
          </w:p>
        </w:tc>
        <w:tc>
          <w:tcPr>
            <w:tcW w:w="2131"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w:t>
            </w:r>
          </w:p>
        </w:tc>
      </w:tr>
      <w:tr w:rsidR="00264942" w:rsidTr="00264942">
        <w:tc>
          <w:tcPr>
            <w:tcW w:w="2130"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sz w:val="24"/>
                <w:szCs w:val="32"/>
              </w:rPr>
              <w:t>0.1</w:t>
            </w:r>
          </w:p>
        </w:tc>
        <w:tc>
          <w:tcPr>
            <w:tcW w:w="2130"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2</w:t>
            </w:r>
          </w:p>
        </w:tc>
        <w:tc>
          <w:tcPr>
            <w:tcW w:w="2131"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2</w:t>
            </w:r>
          </w:p>
        </w:tc>
        <w:tc>
          <w:tcPr>
            <w:tcW w:w="2131"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w:t>
            </w:r>
          </w:p>
        </w:tc>
      </w:tr>
      <w:tr w:rsidR="00264942" w:rsidTr="00264942">
        <w:tc>
          <w:tcPr>
            <w:tcW w:w="2130"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sz w:val="24"/>
                <w:szCs w:val="32"/>
              </w:rPr>
              <w:t>0.3</w:t>
            </w:r>
          </w:p>
        </w:tc>
        <w:tc>
          <w:tcPr>
            <w:tcW w:w="2130"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4</w:t>
            </w:r>
          </w:p>
        </w:tc>
        <w:tc>
          <w:tcPr>
            <w:tcW w:w="2131"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3</w:t>
            </w:r>
          </w:p>
        </w:tc>
        <w:tc>
          <w:tcPr>
            <w:tcW w:w="2131"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w:t>
            </w:r>
          </w:p>
        </w:tc>
      </w:tr>
      <w:tr w:rsidR="00264942" w:rsidTr="00264942">
        <w:tc>
          <w:tcPr>
            <w:tcW w:w="2130"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sz w:val="24"/>
                <w:szCs w:val="32"/>
              </w:rPr>
              <w:t>1</w:t>
            </w:r>
          </w:p>
        </w:tc>
        <w:tc>
          <w:tcPr>
            <w:tcW w:w="2130"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8</w:t>
            </w:r>
          </w:p>
        </w:tc>
        <w:tc>
          <w:tcPr>
            <w:tcW w:w="2131"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6</w:t>
            </w:r>
          </w:p>
        </w:tc>
        <w:tc>
          <w:tcPr>
            <w:tcW w:w="2131"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5</w:t>
            </w:r>
          </w:p>
        </w:tc>
      </w:tr>
      <w:tr w:rsidR="00264942" w:rsidTr="00264942">
        <w:tc>
          <w:tcPr>
            <w:tcW w:w="2130"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sz w:val="24"/>
                <w:szCs w:val="32"/>
              </w:rPr>
              <w:t>3</w:t>
            </w:r>
          </w:p>
        </w:tc>
        <w:tc>
          <w:tcPr>
            <w:tcW w:w="2130"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10</w:t>
            </w:r>
          </w:p>
        </w:tc>
        <w:tc>
          <w:tcPr>
            <w:tcW w:w="2131"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9</w:t>
            </w:r>
          </w:p>
        </w:tc>
        <w:tc>
          <w:tcPr>
            <w:tcW w:w="2131"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6</w:t>
            </w:r>
          </w:p>
        </w:tc>
      </w:tr>
      <w:tr w:rsidR="00264942" w:rsidTr="00264942">
        <w:tc>
          <w:tcPr>
            <w:tcW w:w="2130"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sz w:val="24"/>
                <w:szCs w:val="32"/>
              </w:rPr>
              <w:t>5</w:t>
            </w:r>
          </w:p>
        </w:tc>
        <w:tc>
          <w:tcPr>
            <w:tcW w:w="2130"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12</w:t>
            </w:r>
          </w:p>
        </w:tc>
        <w:tc>
          <w:tcPr>
            <w:tcW w:w="2131"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w:t>
            </w:r>
          </w:p>
        </w:tc>
        <w:tc>
          <w:tcPr>
            <w:tcW w:w="2131" w:type="dxa"/>
            <w:vAlign w:val="center"/>
          </w:tcPr>
          <w:p w:rsidR="00264942" w:rsidRPr="005049D8" w:rsidRDefault="008E2B49" w:rsidP="00264942">
            <w:pPr>
              <w:spacing w:line="560" w:lineRule="exact"/>
              <w:jc w:val="center"/>
              <w:rPr>
                <w:rFonts w:eastAsia="仿宋_GB2312"/>
                <w:sz w:val="24"/>
                <w:szCs w:val="32"/>
              </w:rPr>
            </w:pPr>
            <w:r w:rsidRPr="005049D8">
              <w:rPr>
                <w:rFonts w:eastAsia="仿宋_GB2312" w:hint="eastAsia"/>
                <w:sz w:val="24"/>
                <w:szCs w:val="32"/>
              </w:rPr>
              <w:t>—</w:t>
            </w:r>
          </w:p>
        </w:tc>
      </w:tr>
      <w:tr w:rsidR="00264942" w:rsidTr="00264942">
        <w:tc>
          <w:tcPr>
            <w:tcW w:w="2130"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sz w:val="24"/>
                <w:szCs w:val="32"/>
              </w:rPr>
              <w:t>10</w:t>
            </w:r>
          </w:p>
        </w:tc>
        <w:tc>
          <w:tcPr>
            <w:tcW w:w="2130"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18</w:t>
            </w:r>
          </w:p>
        </w:tc>
        <w:tc>
          <w:tcPr>
            <w:tcW w:w="2131"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13</w:t>
            </w:r>
          </w:p>
        </w:tc>
        <w:tc>
          <w:tcPr>
            <w:tcW w:w="2131"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7</w:t>
            </w:r>
          </w:p>
        </w:tc>
      </w:tr>
      <w:tr w:rsidR="00264942" w:rsidTr="00264942">
        <w:tc>
          <w:tcPr>
            <w:tcW w:w="2130"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sz w:val="24"/>
                <w:szCs w:val="32"/>
              </w:rPr>
              <w:t>20</w:t>
            </w:r>
          </w:p>
        </w:tc>
        <w:tc>
          <w:tcPr>
            <w:tcW w:w="2130"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34</w:t>
            </w:r>
          </w:p>
        </w:tc>
        <w:tc>
          <w:tcPr>
            <w:tcW w:w="2131"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w:t>
            </w:r>
          </w:p>
        </w:tc>
        <w:tc>
          <w:tcPr>
            <w:tcW w:w="2131" w:type="dxa"/>
            <w:vAlign w:val="center"/>
          </w:tcPr>
          <w:p w:rsidR="00264942" w:rsidRPr="005049D8" w:rsidRDefault="00264942" w:rsidP="00264942">
            <w:pPr>
              <w:spacing w:line="560" w:lineRule="exact"/>
              <w:jc w:val="center"/>
              <w:rPr>
                <w:rFonts w:eastAsia="仿宋_GB2312"/>
                <w:sz w:val="24"/>
                <w:szCs w:val="32"/>
              </w:rPr>
            </w:pPr>
            <w:r w:rsidRPr="005049D8">
              <w:rPr>
                <w:rFonts w:eastAsia="仿宋_GB2312" w:hint="eastAsia"/>
                <w:sz w:val="24"/>
                <w:szCs w:val="32"/>
              </w:rPr>
              <w:t>—</w:t>
            </w:r>
          </w:p>
        </w:tc>
      </w:tr>
    </w:tbl>
    <w:p w:rsidR="005049D8" w:rsidRPr="008E2B49" w:rsidRDefault="008E2B49" w:rsidP="00D536BC">
      <w:pPr>
        <w:spacing w:line="560" w:lineRule="exact"/>
        <w:ind w:firstLineChars="200" w:firstLine="420"/>
        <w:rPr>
          <w:rFonts w:asciiTheme="minorEastAsia" w:eastAsiaTheme="minorEastAsia" w:hAnsiTheme="minorEastAsia"/>
          <w:sz w:val="21"/>
          <w:szCs w:val="32"/>
        </w:rPr>
      </w:pPr>
      <w:r w:rsidRPr="008E2B49">
        <w:rPr>
          <w:rFonts w:asciiTheme="minorEastAsia" w:eastAsiaTheme="minorEastAsia" w:hAnsiTheme="minorEastAsia" w:hint="eastAsia"/>
          <w:sz w:val="21"/>
          <w:szCs w:val="32"/>
        </w:rPr>
        <w:t>注：</w:t>
      </w:r>
      <w:r>
        <w:rPr>
          <w:rFonts w:asciiTheme="minorEastAsia" w:eastAsiaTheme="minorEastAsia" w:hAnsiTheme="minorEastAsia" w:hint="eastAsia"/>
          <w:sz w:val="21"/>
          <w:szCs w:val="32"/>
        </w:rPr>
        <w:t>对总局文件中不存在或我省没有的频段-</w:t>
      </w:r>
      <w:r w:rsidR="00D536BC">
        <w:rPr>
          <w:rFonts w:asciiTheme="minorEastAsia" w:eastAsiaTheme="minorEastAsia" w:hAnsiTheme="minorEastAsia" w:hint="eastAsia"/>
          <w:sz w:val="21"/>
          <w:szCs w:val="32"/>
        </w:rPr>
        <w:t>功率组合，表中填“—”。</w:t>
      </w:r>
    </w:p>
    <w:sectPr w:rsidR="005049D8" w:rsidRPr="008E2B4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2C13" w:rsidRDefault="00A92C13" w:rsidP="005C7FFB">
      <w:r>
        <w:separator/>
      </w:r>
    </w:p>
  </w:endnote>
  <w:endnote w:type="continuationSeparator" w:id="0">
    <w:p w:rsidR="00A92C13" w:rsidRDefault="00A92C13" w:rsidP="005C7F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2C13" w:rsidRDefault="00A92C13" w:rsidP="005C7FFB">
      <w:r>
        <w:separator/>
      </w:r>
    </w:p>
  </w:footnote>
  <w:footnote w:type="continuationSeparator" w:id="0">
    <w:p w:rsidR="00A92C13" w:rsidRDefault="00A92C13" w:rsidP="005C7FF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923A5B"/>
    <w:multiLevelType w:val="hybridMultilevel"/>
    <w:tmpl w:val="1616C33A"/>
    <w:lvl w:ilvl="0" w:tplc="4566AAA6">
      <w:start w:val="1"/>
      <w:numFmt w:val="decimal"/>
      <w:lvlText w:val="%1、"/>
      <w:lvlJc w:val="left"/>
      <w:pPr>
        <w:tabs>
          <w:tab w:val="num" w:pos="567"/>
        </w:tabs>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35BA52A3"/>
    <w:multiLevelType w:val="hybridMultilevel"/>
    <w:tmpl w:val="3C4A70DC"/>
    <w:lvl w:ilvl="0" w:tplc="136C6C44">
      <w:start w:val="1"/>
      <w:numFmt w:val="chineseCountingThousand"/>
      <w:suff w:val="nothing"/>
      <w:lvlText w:val="%1、"/>
      <w:lvlJc w:val="left"/>
      <w:pPr>
        <w:ind w:left="1393" w:hanging="400"/>
      </w:pPr>
      <w:rPr>
        <w:rFonts w:ascii="黑体" w:eastAsia="黑体" w:hint="default"/>
      </w:rPr>
    </w:lvl>
    <w:lvl w:ilvl="1" w:tplc="04090019" w:tentative="1">
      <w:start w:val="1"/>
      <w:numFmt w:val="lowerLetter"/>
      <w:lvlText w:val="%2)"/>
      <w:lvlJc w:val="left"/>
      <w:pPr>
        <w:ind w:left="3959" w:hanging="420"/>
      </w:pPr>
    </w:lvl>
    <w:lvl w:ilvl="2" w:tplc="0409001B" w:tentative="1">
      <w:start w:val="1"/>
      <w:numFmt w:val="lowerRoman"/>
      <w:lvlText w:val="%3."/>
      <w:lvlJc w:val="right"/>
      <w:pPr>
        <w:ind w:left="4379" w:hanging="420"/>
      </w:pPr>
    </w:lvl>
    <w:lvl w:ilvl="3" w:tplc="0409000F" w:tentative="1">
      <w:start w:val="1"/>
      <w:numFmt w:val="decimal"/>
      <w:lvlText w:val="%4."/>
      <w:lvlJc w:val="left"/>
      <w:pPr>
        <w:ind w:left="4799" w:hanging="420"/>
      </w:pPr>
    </w:lvl>
    <w:lvl w:ilvl="4" w:tplc="04090019" w:tentative="1">
      <w:start w:val="1"/>
      <w:numFmt w:val="lowerLetter"/>
      <w:lvlText w:val="%5)"/>
      <w:lvlJc w:val="left"/>
      <w:pPr>
        <w:ind w:left="5219" w:hanging="420"/>
      </w:pPr>
    </w:lvl>
    <w:lvl w:ilvl="5" w:tplc="0409001B" w:tentative="1">
      <w:start w:val="1"/>
      <w:numFmt w:val="lowerRoman"/>
      <w:lvlText w:val="%6."/>
      <w:lvlJc w:val="right"/>
      <w:pPr>
        <w:ind w:left="5639" w:hanging="420"/>
      </w:pPr>
    </w:lvl>
    <w:lvl w:ilvl="6" w:tplc="0409000F" w:tentative="1">
      <w:start w:val="1"/>
      <w:numFmt w:val="decimal"/>
      <w:lvlText w:val="%7."/>
      <w:lvlJc w:val="left"/>
      <w:pPr>
        <w:ind w:left="6059" w:hanging="420"/>
      </w:pPr>
    </w:lvl>
    <w:lvl w:ilvl="7" w:tplc="04090019" w:tentative="1">
      <w:start w:val="1"/>
      <w:numFmt w:val="lowerLetter"/>
      <w:lvlText w:val="%8)"/>
      <w:lvlJc w:val="left"/>
      <w:pPr>
        <w:ind w:left="6479" w:hanging="420"/>
      </w:pPr>
    </w:lvl>
    <w:lvl w:ilvl="8" w:tplc="0409001B" w:tentative="1">
      <w:start w:val="1"/>
      <w:numFmt w:val="lowerRoman"/>
      <w:lvlText w:val="%9."/>
      <w:lvlJc w:val="right"/>
      <w:pPr>
        <w:ind w:left="6899" w:hanging="420"/>
      </w:pPr>
    </w:lvl>
  </w:abstractNum>
  <w:abstractNum w:abstractNumId="2">
    <w:nsid w:val="36516FC9"/>
    <w:multiLevelType w:val="hybridMultilevel"/>
    <w:tmpl w:val="82F20674"/>
    <w:lvl w:ilvl="0" w:tplc="F296F0E8">
      <w:start w:val="1"/>
      <w:numFmt w:val="decimal"/>
      <w:suff w:val="noth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4ED873AC"/>
    <w:multiLevelType w:val="hybridMultilevel"/>
    <w:tmpl w:val="399ED8DA"/>
    <w:lvl w:ilvl="0" w:tplc="4A90DDB6">
      <w:start w:val="1"/>
      <w:numFmt w:val="chineseCountingThousand"/>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0A7A"/>
    <w:rsid w:val="00011FAA"/>
    <w:rsid w:val="00012739"/>
    <w:rsid w:val="000A09B7"/>
    <w:rsid w:val="00110609"/>
    <w:rsid w:val="00264942"/>
    <w:rsid w:val="003536AD"/>
    <w:rsid w:val="003762C1"/>
    <w:rsid w:val="004E43BF"/>
    <w:rsid w:val="005049D8"/>
    <w:rsid w:val="005C7FFB"/>
    <w:rsid w:val="00615B31"/>
    <w:rsid w:val="006F1CB0"/>
    <w:rsid w:val="00700FF6"/>
    <w:rsid w:val="008E2B49"/>
    <w:rsid w:val="009E1EC8"/>
    <w:rsid w:val="00A92C13"/>
    <w:rsid w:val="00B048D7"/>
    <w:rsid w:val="00BB4552"/>
    <w:rsid w:val="00BB4FDA"/>
    <w:rsid w:val="00C420C3"/>
    <w:rsid w:val="00C677F1"/>
    <w:rsid w:val="00C90A7A"/>
    <w:rsid w:val="00CE61F1"/>
    <w:rsid w:val="00D536BC"/>
    <w:rsid w:val="00E60577"/>
    <w:rsid w:val="00EC50D3"/>
    <w:rsid w:val="00F16860"/>
    <w:rsid w:val="00F931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snapToGrid w:val="0"/>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90A7A"/>
    <w:pPr>
      <w:ind w:firstLineChars="200" w:firstLine="420"/>
    </w:pPr>
  </w:style>
  <w:style w:type="table" w:styleId="a4">
    <w:name w:val="Table Grid"/>
    <w:basedOn w:val="a1"/>
    <w:uiPriority w:val="59"/>
    <w:rsid w:val="002649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Char"/>
    <w:uiPriority w:val="99"/>
    <w:unhideWhenUsed/>
    <w:rsid w:val="005C7FF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5C7FFB"/>
    <w:rPr>
      <w:sz w:val="18"/>
      <w:szCs w:val="18"/>
    </w:rPr>
  </w:style>
  <w:style w:type="paragraph" w:styleId="a6">
    <w:name w:val="footer"/>
    <w:basedOn w:val="a"/>
    <w:link w:val="Char0"/>
    <w:uiPriority w:val="99"/>
    <w:unhideWhenUsed/>
    <w:rsid w:val="005C7FFB"/>
    <w:pPr>
      <w:tabs>
        <w:tab w:val="center" w:pos="4153"/>
        <w:tab w:val="right" w:pos="8306"/>
      </w:tabs>
      <w:snapToGrid w:val="0"/>
      <w:jc w:val="left"/>
    </w:pPr>
    <w:rPr>
      <w:sz w:val="18"/>
      <w:szCs w:val="18"/>
    </w:rPr>
  </w:style>
  <w:style w:type="character" w:customStyle="1" w:styleId="Char0">
    <w:name w:val="页脚 Char"/>
    <w:basedOn w:val="a0"/>
    <w:link w:val="a6"/>
    <w:uiPriority w:val="99"/>
    <w:rsid w:val="005C7FFB"/>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snapToGrid w:val="0"/>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90A7A"/>
    <w:pPr>
      <w:ind w:firstLineChars="200" w:firstLine="420"/>
    </w:pPr>
  </w:style>
  <w:style w:type="table" w:styleId="a4">
    <w:name w:val="Table Grid"/>
    <w:basedOn w:val="a1"/>
    <w:uiPriority w:val="59"/>
    <w:rsid w:val="002649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Char"/>
    <w:uiPriority w:val="99"/>
    <w:unhideWhenUsed/>
    <w:rsid w:val="005C7FF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5C7FFB"/>
    <w:rPr>
      <w:sz w:val="18"/>
      <w:szCs w:val="18"/>
    </w:rPr>
  </w:style>
  <w:style w:type="paragraph" w:styleId="a6">
    <w:name w:val="footer"/>
    <w:basedOn w:val="a"/>
    <w:link w:val="Char0"/>
    <w:uiPriority w:val="99"/>
    <w:unhideWhenUsed/>
    <w:rsid w:val="005C7FFB"/>
    <w:pPr>
      <w:tabs>
        <w:tab w:val="center" w:pos="4153"/>
        <w:tab w:val="right" w:pos="8306"/>
      </w:tabs>
      <w:snapToGrid w:val="0"/>
      <w:jc w:val="left"/>
    </w:pPr>
    <w:rPr>
      <w:sz w:val="18"/>
      <w:szCs w:val="18"/>
    </w:rPr>
  </w:style>
  <w:style w:type="character" w:customStyle="1" w:styleId="Char0">
    <w:name w:val="页脚 Char"/>
    <w:basedOn w:val="a0"/>
    <w:link w:val="a6"/>
    <w:uiPriority w:val="99"/>
    <w:rsid w:val="005C7FF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124</TotalTime>
  <Pages>2</Pages>
  <Words>114</Words>
  <Characters>655</Characters>
  <Application>Microsoft Office Word</Application>
  <DocSecurity>0</DocSecurity>
  <Lines>5</Lines>
  <Paragraphs>1</Paragraphs>
  <ScaleCrop>false</ScaleCrop>
  <Company>Microsoft</Company>
  <LinksUpToDate>false</LinksUpToDate>
  <CharactersWithSpaces>768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lijian</dc:creator>
  <cp:lastModifiedBy>lijian</cp:lastModifiedBy>
  <cp:revision>14</cp:revision>
  <dcterms:created xsi:type="dcterms:W3CDTF">2019-01-08T06:39:00Z</dcterms:created>
  <dcterms:modified xsi:type="dcterms:W3CDTF">2019-01-14T02:33:00Z</dcterms:modified>
</cp:coreProperties>
</file>