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ind w:left="0" w:leftChars="0" w:right="280" w:firstLine="0" w:firstLineChars="0"/>
        <w:jc w:val="left"/>
        <w:rPr>
          <w:rFonts w:hint="default" w:ascii="Times New Roman" w:hAnsi="Times New Roman" w:eastAsia="方正黑体_GBK" w:cs="Times New Roman"/>
          <w:color w:val="000000"/>
          <w:sz w:val="28"/>
          <w:szCs w:val="28"/>
        </w:rPr>
      </w:pPr>
      <w:r>
        <w:rPr>
          <w:rFonts w:hint="default" w:ascii="Times New Roman" w:hAnsi="Times New Roman" w:eastAsia="方正黑体_GBK" w:cs="Times New Roman"/>
          <w:color w:val="000000"/>
          <w:sz w:val="28"/>
          <w:szCs w:val="28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00" w:lineRule="exact"/>
        <w:ind w:firstLine="624"/>
        <w:jc w:val="center"/>
        <w:textAlignment w:val="auto"/>
        <w:rPr>
          <w:rFonts w:hint="eastAsia" w:ascii="方正小标宋_GBK" w:hAnsi="方正小标宋_GBK" w:eastAsia="方正小标宋_GBK" w:cs="方正小标宋_GBK"/>
          <w:bCs/>
          <w:color w:val="000000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bCs/>
          <w:color w:val="00000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Cs/>
          <w:color w:val="000000"/>
          <w:sz w:val="44"/>
          <w:szCs w:val="44"/>
        </w:rPr>
        <w:t>2021年度江苏广电十件大事提名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left="0" w:leftChars="0" w:firstLine="0" w:firstLineChars="0"/>
        <w:jc w:val="center"/>
        <w:textAlignment w:val="auto"/>
        <w:rPr>
          <w:rFonts w:hint="eastAsia" w:ascii="方正楷体_GBK" w:hAnsi="方正楷体_GBK" w:eastAsia="方正楷体_GBK" w:cs="方正楷体_GBK"/>
          <w:color w:val="000000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color w:val="000000"/>
          <w:sz w:val="32"/>
          <w:szCs w:val="32"/>
          <w:shd w:val="clear" w:color="auto" w:fill="FFFFFF"/>
        </w:rPr>
        <w:t>（排名不分先后）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00" w:lineRule="exact"/>
        <w:ind w:left="0" w:leftChars="0" w:firstLine="640" w:firstLineChars="200"/>
        <w:jc w:val="left"/>
        <w:textAlignment w:val="auto"/>
        <w:rPr>
          <w:rFonts w:hint="default" w:ascii="Times New Roman" w:hAnsi="Times New Roman" w:eastAsia="方正仿宋_GBK" w:cs="Times New Roman"/>
          <w:b/>
          <w:bCs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left="0" w:leftChars="0" w:firstLine="640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  <w:t>2021长江新视听大会</w:t>
      </w:r>
      <w:r>
        <w:rPr>
          <w:rFonts w:hint="eastAsia" w:cs="Times New Roman"/>
          <w:b w:val="0"/>
          <w:bCs w:val="0"/>
          <w:color w:val="000000"/>
          <w:spacing w:val="-11"/>
          <w:sz w:val="32"/>
          <w:szCs w:val="32"/>
          <w:lang w:val="en-US" w:eastAsia="zh-CN"/>
        </w:rPr>
        <w:t>暨省广电局与南京艺术学院战略合作框架协议签订仪式</w:t>
      </w: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  <w:t>在宁举行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firstLine="641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left="0" w:leftChars="0" w:firstLine="640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  <w:t>苏剧《妈妈在等你》获央视电视剧频道年度收视冠军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firstLine="641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left="0" w:leftChars="0" w:firstLine="640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  <w:t>沪苏浙皖广电联合举办2021长三角白暨豚原创网络视频大赛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firstLine="641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left="0" w:leftChars="0" w:firstLine="640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  <w:t>全省广电系统圆满完成建党百年重要保障期安播保障任务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firstLine="641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left="0" w:leftChars="0" w:firstLine="640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  <w:t>我省首个广电IP电视项目在南京成功上线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firstLine="641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left="0" w:leftChars="0" w:firstLine="0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  <w:t>“清晏审核智能云平台”荣获首届广播电视和网络视听人工智能应用创新大赛一等奖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firstLine="641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  <w:lang w:val="en-US" w:eastAsia="zh-CN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left="0" w:leftChars="0" w:firstLine="640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7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7"/>
          <w:sz w:val="32"/>
          <w:szCs w:val="32"/>
        </w:rPr>
        <w:t>徐州台创新实施市县广电“双联”打造全市域融媒矩阵“徐州模式”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firstLine="641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7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left="0" w:leftChars="0" w:firstLine="640" w:firstLineChars="0"/>
        <w:jc w:val="both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  <w:t>南通市海门区融媒体中心创新构建省县双向一体化平台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firstLine="641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left="0" w:leftChars="0" w:firstLine="640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  <w:t>盐城台推出《永不褪色的记忆——百名政协委员带你走进红色盐城》系列短视频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firstLine="641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left="0" w:leftChars="0" w:firstLine="640" w:firstLineChars="0"/>
        <w:jc w:val="left"/>
        <w:textAlignment w:val="auto"/>
      </w:pP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  <w:t>宿迁市率先推行农村应急广播服务“四全”标准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2478A3"/>
    <w:rsid w:val="0E43176A"/>
    <w:rsid w:val="6E247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2022-02-10T10:24:00Z</dcterms:created>
  <dc:creator>仇乐</dc:creator>
  <cp:lastModifiedBy>仇乐</cp:lastModifiedBy>
  <dcterms:modified xsi:type="dcterms:W3CDTF">2022-02-17T02:00:12Z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