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rPr>
          <w:rFonts w:ascii="Times New Roman" w:hAnsi="Times New Roman" w:eastAsia="方正黑体_GBK" w:cs="方正仿宋_GBK"/>
          <w:sz w:val="32"/>
          <w:szCs w:val="32"/>
        </w:rPr>
      </w:pPr>
      <w:bookmarkStart w:id="0" w:name="_GoBack"/>
      <w:r>
        <w:rPr>
          <w:rFonts w:hint="eastAsia" w:ascii="Times New Roman" w:hAnsi="Times New Roman" w:eastAsia="方正黑体_GBK" w:cs="方正仿宋_GBK"/>
          <w:sz w:val="32"/>
          <w:szCs w:val="32"/>
        </w:rPr>
        <w:t>附件2</w:t>
      </w:r>
    </w:p>
    <w:p>
      <w:pPr>
        <w:spacing w:line="590" w:lineRule="exact"/>
        <w:ind w:firstLine="560" w:firstLineChars="200"/>
        <w:rPr>
          <w:rFonts w:ascii="Times New Roman" w:hAnsi="Times New Roman" w:eastAsia="方正仿宋_GBK" w:cs="方正仿宋_GBK"/>
          <w:sz w:val="28"/>
          <w:szCs w:val="28"/>
        </w:rPr>
      </w:pPr>
    </w:p>
    <w:p>
      <w:pPr>
        <w:pStyle w:val="4"/>
        <w:spacing w:before="240" w:beforeLines="100"/>
        <w:rPr>
          <w:rFonts w:ascii="Times New Roman" w:hAnsi="Times New Roman"/>
        </w:rPr>
      </w:pPr>
      <w:r>
        <w:rPr>
          <w:rFonts w:hint="eastAsia" w:ascii="Times New Roman" w:hAnsi="Times New Roman"/>
        </w:rPr>
        <w:t>各类别案例材料报送要求</w:t>
      </w:r>
    </w:p>
    <w:bookmarkEnd w:id="0"/>
    <w:p>
      <w:pPr>
        <w:pStyle w:val="5"/>
        <w:spacing w:before="120" w:beforeLines="50" w:line="590" w:lineRule="exact"/>
        <w:rPr>
          <w:rFonts w:ascii="Times New Roman" w:hAnsi="Times New Roman"/>
          <w:sz w:val="32"/>
          <w:szCs w:val="32"/>
        </w:rPr>
      </w:pPr>
      <w:r>
        <w:rPr>
          <w:rFonts w:hint="eastAsia" w:ascii="Times New Roman" w:hAnsi="Times New Roman"/>
          <w:sz w:val="32"/>
          <w:szCs w:val="32"/>
        </w:rPr>
        <w:t>（不超过5000字）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一、媒体融合先导单位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单位基本情况及媒体融合整体进展；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主要做法与实践，体制机制、内容生产、平台技术等；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成绩成效与社会反响，两个效益、传播力、影响力；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4. 可复制、可推广的成功经验，示范引领作用。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二、媒体融合成长项目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项目基本情况和主要创新点，理念、形式、技术等；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目前进展及应用情况，已经取得的成效；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成长空间和发展前景，两个效益、品牌影响力预期等。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三、媒体融合典型案例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案例基本情况，创新做法与实践；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成效与反响，两个效益及可持续性等；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经验与启示，可以借鉴的理念和做法。</w:t>
      </w:r>
    </w:p>
    <w:p>
      <w:pPr>
        <w:spacing w:line="590" w:lineRule="exact"/>
        <w:ind w:firstLine="640" w:firstLineChars="200"/>
        <w:rPr>
          <w:rFonts w:ascii="Times New Roman" w:hAnsi="Times New Roman" w:eastAsia="方正黑体_GBK" w:cs="方正仿宋_GBK"/>
          <w:sz w:val="32"/>
          <w:szCs w:val="32"/>
        </w:rPr>
      </w:pPr>
      <w:r>
        <w:rPr>
          <w:rFonts w:hint="eastAsia" w:ascii="Times New Roman" w:hAnsi="Times New Roman" w:eastAsia="方正黑体_GBK" w:cs="方正仿宋_GBK"/>
          <w:sz w:val="32"/>
          <w:szCs w:val="32"/>
        </w:rPr>
        <w:t>四、媒体融合传播力案例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1. 案例基本情况，主题宣传、传播方式、传播渠道等；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2. 传播力、引导力、影响力、公信力等方面的成效；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3. 融合传播两个效益和引领示范作用。</w:t>
      </w:r>
    </w:p>
    <w:p>
      <w:pPr>
        <w:spacing w:line="590" w:lineRule="exact"/>
        <w:ind w:firstLine="640" w:firstLineChars="200"/>
        <w:rPr>
          <w:rFonts w:ascii="Times New Roman" w:hAnsi="Times New Roman" w:eastAsia="方正仿宋_GBK" w:cs="方正仿宋_GBK"/>
          <w:sz w:val="32"/>
          <w:szCs w:val="32"/>
        </w:rPr>
      </w:pPr>
      <w:r>
        <w:rPr>
          <w:rFonts w:hint="eastAsia" w:ascii="Times New Roman" w:hAnsi="Times New Roman" w:eastAsia="方正仿宋_GBK" w:cs="方正仿宋_GBK"/>
          <w:sz w:val="32"/>
          <w:szCs w:val="32"/>
        </w:rPr>
        <w:t>注：请提供相应的用户量、传播量、互动量、点赞量、社会效益、经济效益等具体数据，酌情增加对比性数据，避免过多感性描述。用户量以各机构网站、手机客户端、微信、微博等主账号注册用户量为准；传播量以各机构主平台、主账号首发传播量为准；互动量、点赞量以各机构主平台、主账号显示数量为准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小标宋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方正楷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Book Antiqua">
    <w:altName w:val="Segoe Print"/>
    <w:panose1 w:val="02040602050305030304"/>
    <w:charset w:val="00"/>
    <w:family w:val="roman"/>
    <w:pitch w:val="default"/>
    <w:sig w:usb0="00000000" w:usb1="00000000" w:usb2="00000000" w:usb3="00000000" w:csb0="0000009F" w:csb1="00000000"/>
  </w:font>
  <w:font w:name="方正黑体_GBK">
    <w:altName w:val="微软雅黑"/>
    <w:panose1 w:val="02000000000000000000"/>
    <w:charset w:val="86"/>
    <w:family w:val="auto"/>
    <w:pitch w:val="default"/>
    <w:sig w:usb0="00000000" w:usb1="00000000" w:usb2="00000010" w:usb3="00000000" w:csb0="00040000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10" w:usb3="00000000" w:csb0="003C004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1801DE0"/>
    <w:rsid w:val="41801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标题1"/>
    <w:basedOn w:val="1"/>
    <w:next w:val="1"/>
    <w:uiPriority w:val="0"/>
    <w:pPr>
      <w:tabs>
        <w:tab w:val="left" w:pos="9193"/>
        <w:tab w:val="left" w:pos="9827"/>
      </w:tabs>
      <w:autoSpaceDE w:val="0"/>
      <w:autoSpaceDN w:val="0"/>
      <w:spacing w:line="760" w:lineRule="atLeast"/>
      <w:jc w:val="center"/>
    </w:pPr>
    <w:rPr>
      <w:rFonts w:ascii="方正小标宋_GBK" w:eastAsia="方正小标宋_GBK"/>
      <w:sz w:val="44"/>
    </w:rPr>
  </w:style>
  <w:style w:type="paragraph" w:customStyle="1" w:styleId="5">
    <w:name w:val="标题2"/>
    <w:basedOn w:val="1"/>
    <w:next w:val="1"/>
    <w:uiPriority w:val="0"/>
    <w:pPr>
      <w:jc w:val="center"/>
    </w:pPr>
    <w:rPr>
      <w:rFonts w:ascii="方正楷体_GBK" w:hAnsi="Book Antiqua" w:eastAsia="方正楷体_GBK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2022-03-31T02:57:00Z</dcterms:created>
  <dc:creator>仇乐</dc:creator>
  <cp:lastModifiedBy>仇乐</cp:lastModifiedBy>
  <dcterms:modified xsi:type="dcterms:W3CDTF">2022-03-31T02:59:00Z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