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18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1735"/>
        <w:gridCol w:w="3470"/>
        <w:gridCol w:w="2140"/>
        <w:gridCol w:w="720"/>
        <w:gridCol w:w="780"/>
        <w:gridCol w:w="9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1018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小标宋简体" w:hAnsi="宋体" w:eastAsia="方正小标宋简体" w:cs="宋体"/>
                <w:bCs/>
                <w:snapToGrid/>
                <w:color w:val="000000"/>
                <w:sz w:val="44"/>
                <w:szCs w:val="44"/>
              </w:rPr>
            </w:pPr>
            <w:bookmarkStart w:id="0" w:name="_GoBack" w:colFirst="0" w:colLast="6"/>
            <w:r>
              <w:rPr>
                <w:rFonts w:hint="eastAsia" w:ascii="方正小标宋简体" w:hAnsi="宋体" w:eastAsia="方正小标宋简体" w:cs="宋体"/>
                <w:bCs/>
                <w:snapToGrid/>
                <w:color w:val="000000"/>
                <w:sz w:val="44"/>
                <w:szCs w:val="44"/>
              </w:rPr>
              <w:t>2020年全省广播电视系统教育培训项目计划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3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7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培训名称</w:t>
            </w:r>
          </w:p>
        </w:tc>
        <w:tc>
          <w:tcPr>
            <w:tcW w:w="3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培训内容</w:t>
            </w:r>
          </w:p>
        </w:tc>
        <w:tc>
          <w:tcPr>
            <w:tcW w:w="21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培训对象</w:t>
            </w:r>
          </w:p>
        </w:tc>
        <w:tc>
          <w:tcPr>
            <w:tcW w:w="15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拟办班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时间</w:t>
            </w:r>
          </w:p>
        </w:tc>
        <w:tc>
          <w:tcPr>
            <w:tcW w:w="9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承办  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3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17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3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21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b/>
                <w:bCs/>
                <w:snapToGrid/>
                <w:color w:val="000000"/>
                <w:sz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举办时间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</w:pPr>
            <w:r>
              <w:rPr>
                <w:rFonts w:hint="eastAsia" w:ascii="黑体" w:hAnsi="宋体" w:eastAsia="黑体" w:cs="宋体"/>
                <w:bCs/>
                <w:snapToGrid/>
                <w:color w:val="000000"/>
                <w:sz w:val="21"/>
                <w:szCs w:val="21"/>
              </w:rPr>
              <w:t>每期天数</w:t>
            </w:r>
          </w:p>
        </w:tc>
        <w:tc>
          <w:tcPr>
            <w:tcW w:w="9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b/>
                <w:bCs/>
                <w:snapToGrid/>
                <w:color w:val="00000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全省广电系统办公室工作业务培训班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信息报送工作，安全工作，文电系统操作实务，年鉴稿件撰写，公文规范化。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省广电总台、江苏有线、各设区市局、台办公室工作人员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5月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办公室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6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全省广电系统法制工作骨干培训班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当前广播电视法制工作基本情况及工作重点，行政诉讼典型案例剖析，行政执法与案件查处，依法行政工作情况交流，省局相关业务处室负责人通报有关工作情况。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全省广电系统法制工作骨干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10月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政策法规处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全省广播电视创新创优培训班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广播电视节目、动画片和纪录片精品创作辅导、经验分享交流等。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省总台宣管部、新闻中心、优漫卡通卫视负责人；各市局台分管领导、各市局宣传（广电）处、市台总编室或新闻中心主任、县级台代表、动画纪录片制作机构代表经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9月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宣传处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6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4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全省县级广播电视节目联合制作研讨班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围绕全面建成小康社会、建党100周年、大运河文化、精准扶贫、生态环境建设等2020年重大宣传主题将组织全省县级广播电视台开展联合策划、联合制作、联合采编、联合播出的“共享联合提升”行动。针对参加联合行动各县级播出机构一线采编播人员采取策划引导、专家授课、跟班学习、实地采编等相关内容的培训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全省县级播出机构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5月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传媒处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9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5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全省网络视听精品生产培训班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内容审核、创意创作、剧本编剧、网络影视和网络节目导演等。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重点网络影视剧和网络视听节目生产创作、编剧、导演、审核暨管理人员等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9月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待定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3" w:hRule="atLeast"/>
          <w:jc w:val="center"/>
        </w:trPr>
        <w:tc>
          <w:tcPr>
            <w:tcW w:w="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6</w:t>
            </w:r>
          </w:p>
        </w:tc>
        <w:tc>
          <w:tcPr>
            <w:tcW w:w="1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县级融媒体业务骨干培训班</w:t>
            </w:r>
          </w:p>
        </w:tc>
        <w:tc>
          <w:tcPr>
            <w:tcW w:w="3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《县级融媒体中心省级技术平台规范要求》《县级融媒体中心建设规范》《县级融媒体中心网络安全规范》《县级融媒体中心运行维护规范》《县级融媒体中心监测监管规范》等标准规范。</w:t>
            </w: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县级融媒体中心负责人和业务骨干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11月</w:t>
            </w:r>
          </w:p>
        </w:tc>
        <w:tc>
          <w:tcPr>
            <w:tcW w:w="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媒体融合发展处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7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广播电视高新技术培训班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5G、物联网、IPV6、区块链、大数据、高新视频、人工智能等高新技术的理论及应用。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省、市、县三级管理人员及工程技术骨干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5-6月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科技处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0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8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全省广播电视安全保障培训班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广播电视安全播出、网络安全及设施保护等精神宣贯、经验交流、任务布置。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省局、省总台、省网络公司、省监测台安全保障工作负责人，各设区市文广旅局主管处长、广播电视台分管台长、网络公司分管领导，设播出机构的县级广播电视台分管台长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8月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color w:val="000000"/>
                <w:sz w:val="18"/>
                <w:szCs w:val="18"/>
              </w:rPr>
            </w:pPr>
            <w:r>
              <w:rPr>
                <w:rFonts w:eastAsia="方正仿宋简体"/>
                <w:snapToGrid/>
                <w:color w:val="000000"/>
                <w:sz w:val="18"/>
                <w:szCs w:val="18"/>
              </w:rPr>
              <w:t>安全传输保障处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2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9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广播电视财务管理工作培训班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财政改革及专项资金管理相关政策，宣讲解读《江苏省广播电视覆盖专项资金管理办法》主要精神，贯彻落实《江苏省广播电视覆盖专项资金管理办法》具体要求，研究加强专项资金使用管理效益、绩效考核的具体措施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省台、省网，设区市、省管县文化广电和旅游局、广电台财务处（科）长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规划财务处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10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广播电视和网络视听行业领军人才工程、青年创新人才工程业务培训班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广播电视和网络视听行业领军人才工程、青年创新人才工程实施方案政策解读及首届全国广电系统领军人才、青年创新人才推荐工作实务。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省台、省网、各设区市局台、基地（园区）人事处长或人才工作负责人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人事处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11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全省广播电视监测网技术维护管理工作培训班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宣贯中央、省有关广播电视安全播出文件精神；介绍全省广播电视监测网系统构架、前端功能、设备组成、维护知识在内的技术工作原理；总结本年度技术维护管理工作并布置下年度工作计划。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全省各区县监测站点负责人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11月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2天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省广播电视监测台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3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12</w:t>
            </w: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广播电视收听收看专家培训班</w:t>
            </w:r>
          </w:p>
        </w:tc>
        <w:tc>
          <w:tcPr>
            <w:tcW w:w="3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宣传管理政策要求及案例分析。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全省广播电视收听收看专家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10月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3天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省广播电视收听收看中心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C2327E"/>
    <w:rsid w:val="27C2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2020-03-19T11:15:00Z</dcterms:created>
  <dc:creator>STSK</dc:creator>
  <cp:lastModifiedBy>STSK</cp:lastModifiedBy>
  <dcterms:modified xsi:type="dcterms:W3CDTF">2020-03-19T11:15:52Z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