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FF55F5" w:rsidRDefault="00FF55F5">
      <w:pPr>
        <w:spacing w:line="560" w:lineRule="exact"/>
        <w:outlineLvl w:val="0"/>
        <w:rPr>
          <w:rFonts w:ascii="Times New Roman" w:eastAsia="方正黑体_GBK" w:hAnsi="Times New Roman" w:cs="Times New Roman"/>
          <w:sz w:val="32"/>
          <w:szCs w:val="32"/>
        </w:rPr>
      </w:pPr>
      <w:r>
        <w:rPr>
          <w:rFonts w:ascii="Times New Roman" w:eastAsia="方正黑体_GBK" w:hAnsi="Times New Roman" w:cs="Times New Roman"/>
          <w:sz w:val="32"/>
          <w:szCs w:val="32"/>
        </w:rPr>
        <w:t>附件</w:t>
      </w:r>
      <w:r>
        <w:rPr>
          <w:rFonts w:ascii="Times New Roman" w:eastAsia="方正黑体_GBK" w:hAnsi="Times New Roman" w:cs="Times New Roman"/>
          <w:sz w:val="32"/>
          <w:szCs w:val="32"/>
        </w:rPr>
        <w:t>4</w:t>
      </w:r>
    </w:p>
    <w:p w:rsidR="00FF55F5" w:rsidRDefault="00FF55F5">
      <w:pPr>
        <w:spacing w:line="640" w:lineRule="exact"/>
        <w:jc w:val="center"/>
        <w:rPr>
          <w:rFonts w:ascii="方正小标宋_GBK" w:eastAsia="方正小标宋_GBK" w:hAnsi="华文中宋"/>
          <w:sz w:val="44"/>
          <w:szCs w:val="44"/>
        </w:rPr>
      </w:pPr>
    </w:p>
    <w:p w:rsidR="00FF55F5" w:rsidRDefault="00FF55F5">
      <w:pPr>
        <w:spacing w:line="640" w:lineRule="exact"/>
        <w:jc w:val="center"/>
        <w:rPr>
          <w:rFonts w:ascii="方正小标宋_GBK" w:eastAsia="方正小标宋_GBK" w:hAnsi="华文中宋"/>
          <w:sz w:val="44"/>
          <w:szCs w:val="44"/>
        </w:rPr>
      </w:pPr>
      <w:r>
        <w:rPr>
          <w:rFonts w:ascii="方正小标宋_GBK" w:eastAsia="方正小标宋_GBK" w:hAnsi="华文中宋" w:hint="eastAsia"/>
          <w:sz w:val="44"/>
          <w:szCs w:val="44"/>
        </w:rPr>
        <w:t>江苏省广播电视政府奖</w:t>
      </w:r>
    </w:p>
    <w:p w:rsidR="00FF55F5" w:rsidRDefault="00FF55F5">
      <w:pPr>
        <w:spacing w:line="640" w:lineRule="exact"/>
        <w:jc w:val="center"/>
        <w:rPr>
          <w:rFonts w:ascii="华文中宋" w:eastAsia="华文中宋" w:hAnsi="华文中宋"/>
          <w:sz w:val="44"/>
          <w:szCs w:val="44"/>
        </w:rPr>
      </w:pPr>
      <w:r>
        <w:rPr>
          <w:rFonts w:ascii="方正小标宋_GBK" w:eastAsia="方正小标宋_GBK" w:hAnsi="华文中宋" w:hint="eastAsia"/>
          <w:sz w:val="44"/>
          <w:szCs w:val="44"/>
        </w:rPr>
        <w:t>（广播电视节目奖）评奖实施细则</w:t>
      </w:r>
    </w:p>
    <w:p w:rsidR="00FF55F5" w:rsidRDefault="00FF55F5">
      <w:pPr>
        <w:spacing w:line="560" w:lineRule="exact"/>
        <w:rPr>
          <w:rFonts w:ascii="仿宋" w:eastAsia="仿宋" w:hAnsi="仿宋"/>
          <w:sz w:val="32"/>
          <w:szCs w:val="32"/>
        </w:rPr>
      </w:pPr>
    </w:p>
    <w:p w:rsidR="00FF55F5" w:rsidRDefault="00FF55F5">
      <w:pPr>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第一条</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本实施细则依照《江苏省广播电视政府奖评选奖励办法（试行）》和《关于开展江苏省广播电视政府奖评选活动的通知》等相关要求制定。</w:t>
      </w:r>
    </w:p>
    <w:p w:rsidR="00FF55F5" w:rsidRDefault="00FF55F5">
      <w:pPr>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第二条</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本实施细则所称广播电视节目，系指由江苏省广播电视制作单位自主创作，且于</w:t>
      </w:r>
      <w:r>
        <w:rPr>
          <w:rFonts w:ascii="Times New Roman" w:eastAsia="方正仿宋_GBK" w:hAnsi="Times New Roman" w:cs="Times New Roman"/>
          <w:sz w:val="32"/>
          <w:szCs w:val="32"/>
        </w:rPr>
        <w:t>2017</w:t>
      </w:r>
      <w:r>
        <w:rPr>
          <w:rFonts w:ascii="Times New Roman" w:eastAsia="方正仿宋_GBK" w:hAnsi="Times New Roman" w:cs="Times New Roman"/>
          <w:sz w:val="32"/>
          <w:szCs w:val="32"/>
        </w:rPr>
        <w:t>年</w:t>
      </w:r>
      <w:r>
        <w:rPr>
          <w:rFonts w:ascii="Times New Roman" w:eastAsia="方正仿宋_GBK" w:hAnsi="Times New Roman" w:cs="Times New Roman"/>
          <w:sz w:val="32"/>
          <w:szCs w:val="32"/>
        </w:rPr>
        <w:t>1</w:t>
      </w:r>
      <w:r>
        <w:rPr>
          <w:rFonts w:ascii="Times New Roman" w:eastAsia="方正仿宋_GBK" w:hAnsi="Times New Roman" w:cs="Times New Roman"/>
          <w:sz w:val="32"/>
          <w:szCs w:val="32"/>
        </w:rPr>
        <w:t>月</w:t>
      </w:r>
      <w:r>
        <w:rPr>
          <w:rFonts w:ascii="Times New Roman" w:eastAsia="方正仿宋_GBK" w:hAnsi="Times New Roman" w:cs="Times New Roman"/>
          <w:sz w:val="32"/>
          <w:szCs w:val="32"/>
        </w:rPr>
        <w:t>1</w:t>
      </w:r>
      <w:r>
        <w:rPr>
          <w:rFonts w:ascii="Times New Roman" w:eastAsia="方正仿宋_GBK" w:hAnsi="Times New Roman" w:cs="Times New Roman"/>
          <w:sz w:val="32"/>
          <w:szCs w:val="32"/>
        </w:rPr>
        <w:t>日至</w:t>
      </w:r>
      <w:r>
        <w:rPr>
          <w:rFonts w:ascii="Times New Roman" w:eastAsia="方正仿宋_GBK" w:hAnsi="Times New Roman" w:cs="Times New Roman"/>
          <w:sz w:val="32"/>
          <w:szCs w:val="32"/>
        </w:rPr>
        <w:t>2019</w:t>
      </w:r>
      <w:r>
        <w:rPr>
          <w:rFonts w:ascii="Times New Roman" w:eastAsia="方正仿宋_GBK" w:hAnsi="Times New Roman" w:cs="Times New Roman"/>
          <w:sz w:val="32"/>
          <w:szCs w:val="32"/>
        </w:rPr>
        <w:t>年</w:t>
      </w:r>
      <w:r>
        <w:rPr>
          <w:rFonts w:ascii="Times New Roman" w:eastAsia="方正仿宋_GBK" w:hAnsi="Times New Roman" w:cs="Times New Roman"/>
          <w:sz w:val="32"/>
          <w:szCs w:val="32"/>
        </w:rPr>
        <w:t>12</w:t>
      </w:r>
      <w:r>
        <w:rPr>
          <w:rFonts w:ascii="Times New Roman" w:eastAsia="方正仿宋_GBK" w:hAnsi="Times New Roman" w:cs="Times New Roman"/>
          <w:sz w:val="32"/>
          <w:szCs w:val="32"/>
        </w:rPr>
        <w:t>月</w:t>
      </w:r>
      <w:r>
        <w:rPr>
          <w:rFonts w:ascii="Times New Roman" w:eastAsia="方正仿宋_GBK" w:hAnsi="Times New Roman" w:cs="Times New Roman"/>
          <w:sz w:val="32"/>
          <w:szCs w:val="32"/>
        </w:rPr>
        <w:t>31</w:t>
      </w:r>
      <w:r>
        <w:rPr>
          <w:rFonts w:ascii="Times New Roman" w:eastAsia="方正仿宋_GBK" w:hAnsi="Times New Roman" w:cs="Times New Roman"/>
          <w:sz w:val="32"/>
          <w:szCs w:val="32"/>
        </w:rPr>
        <w:t>日，在江苏省内广播电视播出机构首次公开播出的广播电视新闻、社教、文艺和公益广告作品。</w:t>
      </w:r>
    </w:p>
    <w:p w:rsidR="00FF55F5" w:rsidRDefault="00FF55F5">
      <w:pPr>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第三条</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评选标准和要求：</w:t>
      </w:r>
    </w:p>
    <w:p w:rsidR="00FF55F5" w:rsidRDefault="00FF55F5">
      <w:pPr>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（一）贯彻落实习近平新时代中国特色社会主义思想，导向正确，主题鲜明，弘扬主旋律，传播正能量，践行走转改，贴近实际、贴近生活、贴近群众。</w:t>
      </w:r>
    </w:p>
    <w:p w:rsidR="00FF55F5" w:rsidRDefault="00FF55F5">
      <w:pPr>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（二）内容健康，格调高雅，富于创新意识，思想性、艺术性、欣赏性俱佳，具有良好社会传播效果。</w:t>
      </w:r>
    </w:p>
    <w:p w:rsidR="00FF55F5" w:rsidRDefault="00FF55F5">
      <w:pPr>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（三）充分发挥广播电视特点，制作精良，具有感染力。</w:t>
      </w:r>
    </w:p>
    <w:p w:rsidR="00FF55F5" w:rsidRDefault="00FF55F5">
      <w:pPr>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（四）运用媒体融合和新媒体传播方式，参与性、互动性强。</w:t>
      </w:r>
    </w:p>
    <w:p w:rsidR="00FF55F5" w:rsidRDefault="00FF55F5">
      <w:pPr>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第四条</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江苏省广播电视政府奖（广播电视节目奖）新闻、社教、文艺类作品在年度江苏省优秀广播电视节目奖获得一等奖</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含特别奖</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的作品中评审产生，公益广告类作品在年度全省广播电视公益广告优秀作品征集展播活动获得一等奖</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含特别奖</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的作品中评审产生。</w:t>
      </w:r>
    </w:p>
    <w:p w:rsidR="00FF55F5" w:rsidRDefault="00FF55F5">
      <w:pPr>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第五条</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江苏省广播电视政府奖（广播电视节目奖）的申报办法为：</w:t>
      </w:r>
    </w:p>
    <w:p w:rsidR="00FF55F5" w:rsidRDefault="00FF55F5">
      <w:pPr>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（一）参评单位须按照要求认真、完整填写《江苏省广播电视政府奖（广播电视节目奖）申报表》，报所在地文化广电旅游局或省直主管部门初审。推荐材料一律使用</w:t>
      </w:r>
      <w:r>
        <w:rPr>
          <w:rFonts w:ascii="Times New Roman" w:eastAsia="方正仿宋_GBK" w:hAnsi="Times New Roman" w:cs="Times New Roman"/>
          <w:sz w:val="32"/>
          <w:szCs w:val="32"/>
        </w:rPr>
        <w:t>A4</w:t>
      </w:r>
      <w:r>
        <w:rPr>
          <w:rFonts w:ascii="Times New Roman" w:eastAsia="方正仿宋_GBK" w:hAnsi="Times New Roman" w:cs="Times New Roman"/>
          <w:sz w:val="32"/>
          <w:szCs w:val="32"/>
        </w:rPr>
        <w:t>纸打印一式五份，并附完整视频文件一式两份（刻录光盘）。完整视频文件压缩为</w:t>
      </w:r>
      <w:r>
        <w:rPr>
          <w:rFonts w:ascii="Times New Roman" w:eastAsia="方正仿宋_GBK" w:hAnsi="Times New Roman" w:cs="Times New Roman"/>
          <w:sz w:val="32"/>
          <w:szCs w:val="32"/>
        </w:rPr>
        <w:t>MP4</w:t>
      </w:r>
      <w:r>
        <w:rPr>
          <w:rFonts w:ascii="Times New Roman" w:eastAsia="方正仿宋_GBK" w:hAnsi="Times New Roman" w:cs="Times New Roman"/>
          <w:sz w:val="32"/>
          <w:szCs w:val="32"/>
        </w:rPr>
        <w:t>或</w:t>
      </w:r>
      <w:r>
        <w:rPr>
          <w:rFonts w:ascii="Times New Roman" w:eastAsia="方正仿宋_GBK" w:hAnsi="Times New Roman" w:cs="Times New Roman"/>
          <w:sz w:val="32"/>
          <w:szCs w:val="32"/>
        </w:rPr>
        <w:t>WMV</w:t>
      </w:r>
      <w:r>
        <w:rPr>
          <w:rFonts w:ascii="Times New Roman" w:eastAsia="方正仿宋_GBK" w:hAnsi="Times New Roman" w:cs="Times New Roman"/>
          <w:sz w:val="32"/>
          <w:szCs w:val="32"/>
        </w:rPr>
        <w:t>格式视频文件，分辨率高于</w:t>
      </w:r>
      <w:r>
        <w:rPr>
          <w:rFonts w:ascii="Times New Roman" w:eastAsia="方正仿宋_GBK" w:hAnsi="Times New Roman" w:cs="Times New Roman"/>
          <w:sz w:val="32"/>
          <w:szCs w:val="32"/>
        </w:rPr>
        <w:t>720P</w:t>
      </w:r>
      <w:r>
        <w:rPr>
          <w:rFonts w:ascii="Times New Roman" w:eastAsia="方正仿宋_GBK" w:hAnsi="Times New Roman" w:cs="Times New Roman"/>
          <w:sz w:val="32"/>
          <w:szCs w:val="32"/>
        </w:rPr>
        <w:t>，以及其他可以体现作品传播效果的材料，如收视率、点击率证明，国内外播出情况、媒体报道材料等。</w:t>
      </w:r>
    </w:p>
    <w:p w:rsidR="00FF55F5" w:rsidRDefault="00FF55F5">
      <w:pPr>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公益广告类作品申报格式要求：</w:t>
      </w:r>
      <w:r>
        <w:rPr>
          <w:rFonts w:ascii="Times New Roman" w:eastAsia="方正仿宋_GBK" w:hAnsi="Times New Roman" w:cs="Times New Roman"/>
          <w:sz w:val="32"/>
          <w:szCs w:val="32"/>
        </w:rPr>
        <w:t>1.</w:t>
      </w:r>
      <w:r>
        <w:rPr>
          <w:rFonts w:ascii="Times New Roman" w:eastAsia="方正仿宋_GBK" w:hAnsi="Times New Roman" w:cs="Times New Roman"/>
          <w:sz w:val="32"/>
          <w:szCs w:val="32"/>
        </w:rPr>
        <w:t>广播类作品。广播类作品不低于</w:t>
      </w:r>
      <w:r>
        <w:rPr>
          <w:rFonts w:ascii="Times New Roman" w:eastAsia="方正仿宋_GBK" w:hAnsi="Times New Roman" w:cs="Times New Roman"/>
          <w:sz w:val="32"/>
          <w:szCs w:val="32"/>
        </w:rPr>
        <w:t>16</w:t>
      </w:r>
      <w:r>
        <w:rPr>
          <w:rFonts w:ascii="Times New Roman" w:eastAsia="方正仿宋_GBK" w:hAnsi="Times New Roman" w:cs="Times New Roman"/>
          <w:sz w:val="32"/>
          <w:szCs w:val="32"/>
        </w:rPr>
        <w:t>位，比特率不低于</w:t>
      </w:r>
      <w:r>
        <w:rPr>
          <w:rFonts w:ascii="Times New Roman" w:eastAsia="方正仿宋_GBK" w:hAnsi="Times New Roman" w:cs="Times New Roman"/>
          <w:sz w:val="32"/>
          <w:szCs w:val="32"/>
        </w:rPr>
        <w:t>128kbps</w:t>
      </w:r>
      <w:r>
        <w:rPr>
          <w:rFonts w:ascii="Times New Roman" w:eastAsia="方正仿宋_GBK" w:hAnsi="Times New Roman" w:cs="Times New Roman"/>
          <w:sz w:val="32"/>
          <w:szCs w:val="32"/>
        </w:rPr>
        <w:t>，采样频率不低于</w:t>
      </w:r>
      <w:r>
        <w:rPr>
          <w:rFonts w:ascii="Times New Roman" w:eastAsia="方正仿宋_GBK" w:hAnsi="Times New Roman" w:cs="Times New Roman"/>
          <w:sz w:val="32"/>
          <w:szCs w:val="32"/>
        </w:rPr>
        <w:t>44100hz</w:t>
      </w:r>
      <w:r>
        <w:rPr>
          <w:rFonts w:ascii="Times New Roman" w:eastAsia="方正仿宋_GBK" w:hAnsi="Times New Roman" w:cs="Times New Roman"/>
          <w:sz w:val="32"/>
          <w:szCs w:val="32"/>
        </w:rPr>
        <w:t>，格式为</w:t>
      </w:r>
      <w:r>
        <w:rPr>
          <w:rFonts w:ascii="Times New Roman" w:eastAsia="方正仿宋_GBK" w:hAnsi="Times New Roman" w:cs="Times New Roman"/>
          <w:sz w:val="32"/>
          <w:szCs w:val="32"/>
        </w:rPr>
        <w:t>MP3</w:t>
      </w:r>
      <w:r>
        <w:rPr>
          <w:rFonts w:ascii="Times New Roman" w:eastAsia="方正仿宋_GBK" w:hAnsi="Times New Roman" w:cs="Times New Roman"/>
          <w:sz w:val="32"/>
          <w:szCs w:val="32"/>
        </w:rPr>
        <w:t>或</w:t>
      </w:r>
      <w:r>
        <w:rPr>
          <w:rFonts w:ascii="Times New Roman" w:eastAsia="方正仿宋_GBK" w:hAnsi="Times New Roman" w:cs="Times New Roman"/>
          <w:sz w:val="32"/>
          <w:szCs w:val="32"/>
        </w:rPr>
        <w:t>WMA</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2.</w:t>
      </w:r>
      <w:r>
        <w:rPr>
          <w:rFonts w:ascii="Times New Roman" w:eastAsia="方正仿宋_GBK" w:hAnsi="Times New Roman" w:cs="Times New Roman"/>
          <w:sz w:val="32"/>
          <w:szCs w:val="32"/>
        </w:rPr>
        <w:t>电视类作品。（</w:t>
      </w:r>
      <w:r>
        <w:rPr>
          <w:rFonts w:ascii="Times New Roman" w:eastAsia="方正仿宋_GBK" w:hAnsi="Times New Roman" w:cs="Times New Roman"/>
          <w:sz w:val="32"/>
          <w:szCs w:val="32"/>
        </w:rPr>
        <w:t>1</w:t>
      </w:r>
      <w:r>
        <w:rPr>
          <w:rFonts w:ascii="Times New Roman" w:eastAsia="方正仿宋_GBK" w:hAnsi="Times New Roman" w:cs="Times New Roman"/>
          <w:sz w:val="32"/>
          <w:szCs w:val="32"/>
        </w:rPr>
        <w:t>）电视类作品分辨率不低于</w:t>
      </w:r>
      <w:r>
        <w:rPr>
          <w:rFonts w:ascii="Times New Roman" w:eastAsia="方正仿宋_GBK" w:hAnsi="Times New Roman" w:cs="Times New Roman"/>
          <w:sz w:val="32"/>
          <w:szCs w:val="32"/>
        </w:rPr>
        <w:t>1280×720</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16:9</w:t>
      </w:r>
      <w:r>
        <w:rPr>
          <w:rFonts w:ascii="Times New Roman" w:eastAsia="方正仿宋_GBK" w:hAnsi="Times New Roman" w:cs="Times New Roman"/>
          <w:sz w:val="32"/>
          <w:szCs w:val="32"/>
        </w:rPr>
        <w:t>），码率不低于</w:t>
      </w:r>
      <w:r>
        <w:rPr>
          <w:rFonts w:ascii="Times New Roman" w:eastAsia="方正仿宋_GBK" w:hAnsi="Times New Roman" w:cs="Times New Roman"/>
          <w:sz w:val="32"/>
          <w:szCs w:val="32"/>
        </w:rPr>
        <w:t>8M/</w:t>
      </w:r>
      <w:r>
        <w:rPr>
          <w:rFonts w:ascii="Times New Roman" w:eastAsia="方正仿宋_GBK" w:hAnsi="Times New Roman" w:cs="Times New Roman"/>
          <w:sz w:val="32"/>
          <w:szCs w:val="32"/>
        </w:rPr>
        <w:t>秒，格式为</w:t>
      </w:r>
      <w:r>
        <w:rPr>
          <w:rFonts w:ascii="Times New Roman" w:eastAsia="方正仿宋_GBK" w:hAnsi="Times New Roman" w:cs="Times New Roman"/>
          <w:sz w:val="32"/>
          <w:szCs w:val="32"/>
        </w:rPr>
        <w:t>MP4</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2</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4K</w:t>
      </w:r>
      <w:r>
        <w:rPr>
          <w:rFonts w:ascii="Times New Roman" w:eastAsia="方正仿宋_GBK" w:hAnsi="Times New Roman" w:cs="Times New Roman"/>
          <w:sz w:val="32"/>
          <w:szCs w:val="32"/>
        </w:rPr>
        <w:t>超高清电视类作品分辨率为</w:t>
      </w:r>
      <w:r>
        <w:rPr>
          <w:rFonts w:ascii="Times New Roman" w:eastAsia="方正仿宋_GBK" w:hAnsi="Times New Roman" w:cs="Times New Roman"/>
          <w:sz w:val="32"/>
          <w:szCs w:val="32"/>
        </w:rPr>
        <w:t>3840×2160</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16:9</w:t>
      </w:r>
      <w:r>
        <w:rPr>
          <w:rFonts w:ascii="Times New Roman" w:eastAsia="方正仿宋_GBK" w:hAnsi="Times New Roman" w:cs="Times New Roman"/>
          <w:sz w:val="32"/>
          <w:szCs w:val="32"/>
        </w:rPr>
        <w:t>），码率不低于</w:t>
      </w:r>
      <w:r>
        <w:rPr>
          <w:rFonts w:ascii="Times New Roman" w:eastAsia="方正仿宋_GBK" w:hAnsi="Times New Roman" w:cs="Times New Roman"/>
          <w:sz w:val="32"/>
          <w:szCs w:val="32"/>
        </w:rPr>
        <w:t>15M/</w:t>
      </w:r>
      <w:r>
        <w:rPr>
          <w:rFonts w:ascii="Times New Roman" w:eastAsia="方正仿宋_GBK" w:hAnsi="Times New Roman" w:cs="Times New Roman"/>
          <w:sz w:val="32"/>
          <w:szCs w:val="32"/>
        </w:rPr>
        <w:t>秒，格式为</w:t>
      </w:r>
      <w:r>
        <w:rPr>
          <w:rFonts w:ascii="Times New Roman" w:eastAsia="方正仿宋_GBK" w:hAnsi="Times New Roman" w:cs="Times New Roman"/>
          <w:sz w:val="32"/>
          <w:szCs w:val="32"/>
        </w:rPr>
        <w:t>MP4</w:t>
      </w:r>
      <w:r>
        <w:rPr>
          <w:rFonts w:ascii="Times New Roman" w:eastAsia="方正仿宋_GBK" w:hAnsi="Times New Roman" w:cs="Times New Roman"/>
          <w:sz w:val="32"/>
          <w:szCs w:val="32"/>
        </w:rPr>
        <w:t>。</w:t>
      </w:r>
    </w:p>
    <w:p w:rsidR="00FF55F5" w:rsidRDefault="00FF55F5">
      <w:pPr>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二）省广电总台、各设区市文化广电旅游局对申报单位进行初审后，统一向江苏省广播电视政府奖（广播电视节目奖）评审委员会办公室推荐报送。分新闻、社教、文艺、公益广告四个类别，省广电总台推荐数量各不超过</w:t>
      </w:r>
      <w:r>
        <w:rPr>
          <w:rFonts w:ascii="Times New Roman" w:eastAsia="方正仿宋_GBK" w:hAnsi="Times New Roman" w:cs="Times New Roman"/>
          <w:sz w:val="32"/>
          <w:szCs w:val="32"/>
        </w:rPr>
        <w:t>6</w:t>
      </w:r>
      <w:r>
        <w:rPr>
          <w:rFonts w:ascii="Times New Roman" w:eastAsia="方正仿宋_GBK" w:hAnsi="Times New Roman" w:cs="Times New Roman"/>
          <w:sz w:val="32"/>
          <w:szCs w:val="32"/>
        </w:rPr>
        <w:t>件，各设区市局各不超过</w:t>
      </w:r>
      <w:r>
        <w:rPr>
          <w:rFonts w:ascii="Times New Roman" w:eastAsia="方正仿宋_GBK" w:hAnsi="Times New Roman" w:cs="Times New Roman"/>
          <w:sz w:val="32"/>
          <w:szCs w:val="32"/>
        </w:rPr>
        <w:t>5</w:t>
      </w:r>
      <w:r>
        <w:rPr>
          <w:rFonts w:ascii="Times New Roman" w:eastAsia="方正仿宋_GBK" w:hAnsi="Times New Roman" w:cs="Times New Roman"/>
          <w:sz w:val="32"/>
          <w:szCs w:val="32"/>
        </w:rPr>
        <w:t>件。</w:t>
      </w:r>
    </w:p>
    <w:p w:rsidR="00FF55F5" w:rsidRDefault="00FF55F5">
      <w:pPr>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（三）江苏省广播电视政府奖（广播电视节目奖）评审委员会办公室依据参评条件，对所报材料进行资格审核，确认合格后提交评审委员会评审。</w:t>
      </w:r>
    </w:p>
    <w:p w:rsidR="00FF55F5" w:rsidRDefault="00FF55F5">
      <w:pPr>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第六条</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江苏省广播电视政府奖（广播电视节目奖）设正式奖</w:t>
      </w:r>
      <w:r>
        <w:rPr>
          <w:rFonts w:ascii="Times New Roman" w:eastAsia="方正仿宋_GBK" w:hAnsi="Times New Roman" w:cs="Times New Roman"/>
          <w:sz w:val="32"/>
          <w:szCs w:val="32"/>
        </w:rPr>
        <w:t>30</w:t>
      </w:r>
      <w:r>
        <w:rPr>
          <w:rFonts w:ascii="Times New Roman" w:eastAsia="方正仿宋_GBK" w:hAnsi="Times New Roman" w:cs="Times New Roman"/>
          <w:sz w:val="32"/>
          <w:szCs w:val="32"/>
        </w:rPr>
        <w:t>个、提名奖</w:t>
      </w:r>
      <w:r>
        <w:rPr>
          <w:rFonts w:ascii="Times New Roman" w:eastAsia="方正仿宋_GBK" w:hAnsi="Times New Roman" w:cs="Times New Roman"/>
          <w:sz w:val="32"/>
          <w:szCs w:val="32"/>
        </w:rPr>
        <w:t>30</w:t>
      </w:r>
      <w:r>
        <w:rPr>
          <w:rFonts w:ascii="Times New Roman" w:eastAsia="方正仿宋_GBK" w:hAnsi="Times New Roman" w:cs="Times New Roman"/>
          <w:sz w:val="32"/>
          <w:szCs w:val="32"/>
        </w:rPr>
        <w:t>个。其中，新闻类作品设正式奖</w:t>
      </w:r>
      <w:r>
        <w:rPr>
          <w:rFonts w:ascii="Times New Roman" w:eastAsia="方正仿宋_GBK" w:hAnsi="Times New Roman" w:cs="Times New Roman"/>
          <w:sz w:val="32"/>
          <w:szCs w:val="32"/>
        </w:rPr>
        <w:t>9</w:t>
      </w:r>
      <w:r>
        <w:rPr>
          <w:rFonts w:ascii="Times New Roman" w:eastAsia="方正仿宋_GBK" w:hAnsi="Times New Roman" w:cs="Times New Roman"/>
          <w:sz w:val="32"/>
          <w:szCs w:val="32"/>
        </w:rPr>
        <w:t>个、提名奖</w:t>
      </w:r>
      <w:r>
        <w:rPr>
          <w:rFonts w:ascii="Times New Roman" w:eastAsia="方正仿宋_GBK" w:hAnsi="Times New Roman" w:cs="Times New Roman"/>
          <w:sz w:val="32"/>
          <w:szCs w:val="32"/>
        </w:rPr>
        <w:t>9</w:t>
      </w:r>
      <w:r>
        <w:rPr>
          <w:rFonts w:ascii="Times New Roman" w:eastAsia="方正仿宋_GBK" w:hAnsi="Times New Roman" w:cs="Times New Roman"/>
          <w:sz w:val="32"/>
          <w:szCs w:val="32"/>
        </w:rPr>
        <w:t>个；社教类作品设正式奖</w:t>
      </w:r>
      <w:r>
        <w:rPr>
          <w:rFonts w:ascii="Times New Roman" w:eastAsia="方正仿宋_GBK" w:hAnsi="Times New Roman" w:cs="Times New Roman"/>
          <w:sz w:val="32"/>
          <w:szCs w:val="32"/>
        </w:rPr>
        <w:t>9</w:t>
      </w:r>
      <w:r>
        <w:rPr>
          <w:rFonts w:ascii="Times New Roman" w:eastAsia="方正仿宋_GBK" w:hAnsi="Times New Roman" w:cs="Times New Roman"/>
          <w:sz w:val="32"/>
          <w:szCs w:val="32"/>
        </w:rPr>
        <w:t>个、提名奖</w:t>
      </w:r>
      <w:r>
        <w:rPr>
          <w:rFonts w:ascii="Times New Roman" w:eastAsia="方正仿宋_GBK" w:hAnsi="Times New Roman" w:cs="Times New Roman"/>
          <w:sz w:val="32"/>
          <w:szCs w:val="32"/>
        </w:rPr>
        <w:t>9</w:t>
      </w:r>
      <w:r>
        <w:rPr>
          <w:rFonts w:ascii="Times New Roman" w:eastAsia="方正仿宋_GBK" w:hAnsi="Times New Roman" w:cs="Times New Roman"/>
          <w:sz w:val="32"/>
          <w:szCs w:val="32"/>
        </w:rPr>
        <w:t>个；文艺类作品设正式奖</w:t>
      </w:r>
      <w:r>
        <w:rPr>
          <w:rFonts w:ascii="Times New Roman" w:eastAsia="方正仿宋_GBK" w:hAnsi="Times New Roman" w:cs="Times New Roman"/>
          <w:sz w:val="32"/>
          <w:szCs w:val="32"/>
        </w:rPr>
        <w:t>9</w:t>
      </w:r>
      <w:r>
        <w:rPr>
          <w:rFonts w:ascii="Times New Roman" w:eastAsia="方正仿宋_GBK" w:hAnsi="Times New Roman" w:cs="Times New Roman"/>
          <w:sz w:val="32"/>
          <w:szCs w:val="32"/>
        </w:rPr>
        <w:t>个、提名奖</w:t>
      </w:r>
      <w:r>
        <w:rPr>
          <w:rFonts w:ascii="Times New Roman" w:eastAsia="方正仿宋_GBK" w:hAnsi="Times New Roman" w:cs="Times New Roman"/>
          <w:sz w:val="32"/>
          <w:szCs w:val="32"/>
        </w:rPr>
        <w:t>9</w:t>
      </w:r>
      <w:r>
        <w:rPr>
          <w:rFonts w:ascii="Times New Roman" w:eastAsia="方正仿宋_GBK" w:hAnsi="Times New Roman" w:cs="Times New Roman"/>
          <w:sz w:val="32"/>
          <w:szCs w:val="32"/>
        </w:rPr>
        <w:t>个；公益广告类作品设正式奖</w:t>
      </w:r>
      <w:r>
        <w:rPr>
          <w:rFonts w:ascii="Times New Roman" w:eastAsia="方正仿宋_GBK" w:hAnsi="Times New Roman" w:cs="Times New Roman"/>
          <w:sz w:val="32"/>
          <w:szCs w:val="32"/>
        </w:rPr>
        <w:t>3</w:t>
      </w:r>
      <w:r>
        <w:rPr>
          <w:rFonts w:ascii="Times New Roman" w:eastAsia="方正仿宋_GBK" w:hAnsi="Times New Roman" w:cs="Times New Roman"/>
          <w:sz w:val="32"/>
          <w:szCs w:val="32"/>
        </w:rPr>
        <w:t>个、提名奖</w:t>
      </w:r>
      <w:r>
        <w:rPr>
          <w:rFonts w:ascii="Times New Roman" w:eastAsia="方正仿宋_GBK" w:hAnsi="Times New Roman" w:cs="Times New Roman"/>
          <w:sz w:val="32"/>
          <w:szCs w:val="32"/>
        </w:rPr>
        <w:t>3</w:t>
      </w:r>
      <w:r>
        <w:rPr>
          <w:rFonts w:ascii="Times New Roman" w:eastAsia="方正仿宋_GBK" w:hAnsi="Times New Roman" w:cs="Times New Roman"/>
          <w:sz w:val="32"/>
          <w:szCs w:val="32"/>
        </w:rPr>
        <w:t>个。</w:t>
      </w:r>
    </w:p>
    <w:p w:rsidR="00FF55F5" w:rsidRDefault="00FF55F5">
      <w:pPr>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第七条</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省局聘请有关方面专家、管理人员组成江苏省广播电视政府奖（广播电视节目奖）评审委员会，负责节目奖的评审工作。评审委员会办公室设在省广播电视局宣传处，具体组织实施节目奖的评审工作。</w:t>
      </w:r>
    </w:p>
    <w:p w:rsidR="00FF55F5" w:rsidRDefault="00FF55F5">
      <w:pPr>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第八条</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评审结果报江苏省广播电视政府奖评选工作领导小组审定后公示，并公布获奖名单，在全省通报表彰，颁发奖牌证书。</w:t>
      </w:r>
    </w:p>
    <w:p w:rsidR="00FF55F5" w:rsidRDefault="00FF55F5">
      <w:pPr>
        <w:spacing w:line="560" w:lineRule="exact"/>
        <w:ind w:firstLineChars="200" w:firstLine="640"/>
        <w:rPr>
          <w:rFonts w:ascii="仿宋" w:eastAsia="仿宋" w:hAnsi="仿宋"/>
          <w:sz w:val="32"/>
          <w:szCs w:val="32"/>
        </w:rPr>
      </w:pPr>
      <w:r>
        <w:rPr>
          <w:rFonts w:ascii="Times New Roman" w:eastAsia="方正仿宋_GBK" w:hAnsi="Times New Roman" w:cs="Times New Roman"/>
          <w:sz w:val="32"/>
          <w:szCs w:val="32"/>
        </w:rPr>
        <w:t>第九条</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本实施细则由江苏省广播电视政府奖（广播电视节目奖）评审委员会办公室负责解释。</w:t>
      </w:r>
    </w:p>
    <w:p w:rsidR="00FF55F5" w:rsidRDefault="00FF55F5">
      <w:pPr>
        <w:ind w:firstLineChars="200" w:firstLine="640"/>
        <w:rPr>
          <w:rFonts w:ascii="仿宋" w:eastAsia="仿宋" w:hAnsi="仿宋"/>
          <w:sz w:val="32"/>
          <w:szCs w:val="32"/>
        </w:rPr>
      </w:pPr>
    </w:p>
    <w:p w:rsidR="00FF55F5" w:rsidRDefault="00FF55F5">
      <w:pPr>
        <w:ind w:firstLineChars="200" w:firstLine="640"/>
        <w:rPr>
          <w:rFonts w:ascii="仿宋" w:eastAsia="仿宋" w:hAnsi="仿宋"/>
          <w:sz w:val="32"/>
          <w:szCs w:val="32"/>
        </w:rPr>
      </w:pPr>
    </w:p>
    <w:p w:rsidR="00FF55F5" w:rsidRDefault="00FF55F5">
      <w:pPr>
        <w:ind w:firstLineChars="200" w:firstLine="640"/>
        <w:rPr>
          <w:rFonts w:ascii="仿宋" w:eastAsia="仿宋" w:hAnsi="仿宋"/>
          <w:sz w:val="32"/>
          <w:szCs w:val="32"/>
        </w:rPr>
      </w:pPr>
    </w:p>
    <w:p w:rsidR="00FF55F5" w:rsidRDefault="00FF55F5">
      <w:pPr>
        <w:ind w:firstLineChars="200" w:firstLine="640"/>
        <w:rPr>
          <w:rFonts w:ascii="黑体" w:eastAsia="黑体" w:hAnsi="黑体"/>
          <w:sz w:val="32"/>
          <w:szCs w:val="32"/>
        </w:rPr>
      </w:pPr>
    </w:p>
    <w:p w:rsidR="00FF55F5" w:rsidRDefault="00FF55F5">
      <w:pPr>
        <w:ind w:firstLineChars="200" w:firstLine="640"/>
        <w:rPr>
          <w:rFonts w:ascii="黑体" w:eastAsia="黑体" w:hAnsi="黑体"/>
          <w:sz w:val="32"/>
          <w:szCs w:val="32"/>
        </w:rPr>
      </w:pPr>
    </w:p>
    <w:p w:rsidR="00FF55F5" w:rsidRDefault="00FF55F5">
      <w:pPr>
        <w:ind w:firstLineChars="200" w:firstLine="640"/>
        <w:rPr>
          <w:rFonts w:ascii="黑体" w:eastAsia="黑体" w:hAnsi="黑体"/>
          <w:sz w:val="32"/>
          <w:szCs w:val="32"/>
        </w:rPr>
      </w:pPr>
    </w:p>
    <w:p w:rsidR="00FF55F5" w:rsidRDefault="00FF55F5">
      <w:pPr>
        <w:ind w:firstLineChars="200" w:firstLine="640"/>
        <w:rPr>
          <w:rFonts w:ascii="黑体" w:eastAsia="黑体" w:hAnsi="黑体"/>
          <w:sz w:val="32"/>
          <w:szCs w:val="32"/>
        </w:rPr>
      </w:pPr>
    </w:p>
    <w:p w:rsidR="00FF55F5" w:rsidRDefault="00FF55F5">
      <w:pPr>
        <w:ind w:firstLineChars="200" w:firstLine="640"/>
        <w:rPr>
          <w:rFonts w:ascii="黑体" w:eastAsia="黑体" w:hAnsi="黑体"/>
          <w:sz w:val="32"/>
          <w:szCs w:val="32"/>
        </w:rPr>
      </w:pPr>
    </w:p>
    <w:p w:rsidR="00FF55F5" w:rsidRDefault="00FF55F5">
      <w:pPr>
        <w:ind w:firstLineChars="200" w:firstLine="640"/>
        <w:rPr>
          <w:rFonts w:ascii="黑体" w:eastAsia="黑体" w:hAnsi="黑体"/>
          <w:sz w:val="32"/>
          <w:szCs w:val="32"/>
        </w:rPr>
      </w:pPr>
    </w:p>
    <w:p w:rsidR="00FF55F5" w:rsidRDefault="00FF55F5" w:rsidP="00C076BC">
      <w:pPr>
        <w:sectPr w:rsidR="00FF55F5" w:rsidSect="00C076BC">
          <w:type w:val="continuous"/>
          <w:pgSz w:w="11906" w:h="16838"/>
          <w:pgMar w:top="1440" w:right="1800" w:bottom="1440" w:left="1800" w:header="851" w:footer="992" w:gutter="0"/>
          <w:cols w:space="425"/>
          <w:docGrid w:type="lines" w:linePitch="312"/>
        </w:sectPr>
      </w:pPr>
    </w:p>
    <w:p w:rsidR="00900ABC" w:rsidRDefault="00900ABC"/>
    <w:sectPr w:rsidR="00900ABC">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AFF" w:usb1="C0007843" w:usb2="00000009" w:usb3="00000000" w:csb0="000001FF" w:csb1="00000000"/>
  </w:font>
  <w:font w:name="方正黑体_GBK">
    <w:altName w:val="微软雅黑"/>
    <w:charset w:val="86"/>
    <w:family w:val="script"/>
    <w:pitch w:val="default"/>
    <w:sig w:usb0="00000000" w:usb1="00000000" w:usb2="00000010" w:usb3="00000000" w:csb0="00040000" w:csb1="00000000"/>
  </w:font>
  <w:font w:name="方正小标宋_GBK">
    <w:charset w:val="86"/>
    <w:family w:val="script"/>
    <w:pitch w:val="default"/>
    <w:sig w:usb0="A00002BF" w:usb1="38CF7CFA" w:usb2="00082016" w:usb3="00000000" w:csb0="00040001" w:csb1="00000000"/>
  </w:font>
  <w:font w:name="华文中宋">
    <w:panose1 w:val="02010600040101010101"/>
    <w:charset w:val="86"/>
    <w:family w:val="auto"/>
    <w:pitch w:val="variable"/>
    <w:sig w:usb0="00000287" w:usb1="080F0000" w:usb2="00000010" w:usb3="00000000" w:csb0="0004009F" w:csb1="00000000"/>
  </w:font>
  <w:font w:name="仿宋">
    <w:panose1 w:val="02010609060101010101"/>
    <w:charset w:val="86"/>
    <w:family w:val="modern"/>
    <w:pitch w:val="fixed"/>
    <w:sig w:usb0="800002BF" w:usb1="38CF7CFA" w:usb2="00000016" w:usb3="00000000" w:csb0="00040001" w:csb1="00000000"/>
  </w:font>
  <w:font w:name="方正仿宋_GBK">
    <w:altName w:val="微软雅黑"/>
    <w:charset w:val="86"/>
    <w:family w:val="script"/>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等线 Light">
    <w:panose1 w:val="02010600030101010101"/>
    <w:charset w:val="86"/>
    <w:family w:val="auto"/>
    <w:pitch w:val="variable"/>
    <w:sig w:usb0="A00002BF" w:usb1="38CF7CFA"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view w:val="normal"/>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F55F5"/>
    <w:rsid w:val="00900ABC"/>
    <w:rsid w:val="00FF55F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15:docId w15:val="{302939C1-22CA-4BDA-B801-843A7E9EF3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209</Words>
  <Characters>1193</Characters>
  <Application>Microsoft Office Word</Application>
  <DocSecurity>0</DocSecurity>
  <Lines>9</Lines>
  <Paragraphs>2</Paragraphs>
  <ScaleCrop>false</ScaleCrop>
  <Company/>
  <LinksUpToDate>false</LinksUpToDate>
  <CharactersWithSpaces>1400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qiu le</dc:creator>
  <cp:keywords/>
  <dc:description/>
  <cp:lastModifiedBy/>
  <cp:revision>1</cp:revision>
  <dcterms:created xsi:type="dcterms:W3CDTF">2020-08-04T11:02:00Z</dcterms:created>
</cp:coreProperties>
</file>