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240" w:lineRule="auto"/>
        <w:ind w:firstLine="0"/>
        <w:jc w:val="left"/>
        <w:rPr>
          <w:rFonts w:hint="default" w:ascii="Times New Roman" w:hAnsi="Times New Roman" w:eastAsia="方正黑体_GBK" w:cs="Times New Roman"/>
          <w:b/>
          <w:snapToGrid/>
          <w:kern w:val="2"/>
          <w:sz w:val="44"/>
          <w:szCs w:val="44"/>
        </w:rPr>
      </w:pPr>
      <w:r>
        <w:rPr>
          <w:rFonts w:hint="default" w:ascii="Times New Roman" w:hAnsi="Times New Roman" w:eastAsia="方正黑体_GBK" w:cs="Times New Roman"/>
          <w:snapToGrid/>
          <w:kern w:val="2"/>
          <w:sz w:val="32"/>
          <w:szCs w:val="32"/>
        </w:rPr>
        <w:t>附件2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</w:rPr>
        <w:t>2022年第四季度江苏省广播电视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0"/>
        <w:jc w:val="center"/>
        <w:textAlignment w:val="auto"/>
        <w:rPr>
          <w:rFonts w:ascii="宋体" w:hAnsi="Calibri" w:eastAsia="宋体" w:cs="Arial"/>
          <w:b/>
          <w:snapToGrid/>
          <w:kern w:val="2"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 w:val="0"/>
          <w:bCs/>
          <w:snapToGrid/>
          <w:kern w:val="2"/>
          <w:sz w:val="44"/>
          <w:szCs w:val="44"/>
        </w:rPr>
        <w:t>创新创优节目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0"/>
        <w:textAlignment w:val="auto"/>
        <w:rPr>
          <w:rFonts w:hint="default" w:ascii="Times New Roman" w:hAnsi="Times New Roman" w:eastAsia="方正仿宋_GBK" w:cs="Times New Roman"/>
          <w:b/>
          <w:snapToGrid/>
          <w:kern w:val="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0"/>
        <w:textAlignment w:val="auto"/>
        <w:rPr>
          <w:rFonts w:hint="default" w:ascii="Times New Roman" w:hAnsi="Times New Roman" w:eastAsia="方正黑体_GBK" w:cs="Times New Roman"/>
          <w:b w:val="0"/>
          <w:bCs/>
          <w:snapToGrid/>
          <w:kern w:val="2"/>
          <w:sz w:val="28"/>
          <w:szCs w:val="28"/>
        </w:rPr>
      </w:pPr>
      <w:bookmarkStart w:id="0" w:name="_GoBack"/>
      <w:r>
        <w:rPr>
          <w:rFonts w:hint="default" w:ascii="Times New Roman" w:hAnsi="Times New Roman" w:eastAsia="方正黑体_GBK" w:cs="Times New Roman"/>
          <w:b w:val="0"/>
          <w:bCs/>
          <w:snapToGrid/>
          <w:kern w:val="2"/>
          <w:sz w:val="28"/>
          <w:szCs w:val="28"/>
        </w:rPr>
        <w:t>广播节目（2个）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hanging="3080" w:hangingChars="1100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 xml:space="preserve">南京市广播电视台    </w:t>
      </w:r>
      <w:r>
        <w:rPr>
          <w:rFonts w:hint="eastAsia" w:cs="Times New Roman"/>
          <w:snapToGrid/>
          <w:kern w:val="2"/>
          <w:sz w:val="28"/>
          <w:szCs w:val="28"/>
          <w:lang w:val="en-US" w:eastAsia="zh-CN"/>
        </w:rPr>
        <w:t xml:space="preserve">   </w:t>
      </w: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《反诈，让我们与法同行》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hanging="3080" w:hangingChars="1100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 xml:space="preserve">无锡市广播电视台    </w:t>
      </w:r>
      <w:r>
        <w:rPr>
          <w:rFonts w:hint="eastAsia" w:cs="Times New Roman"/>
          <w:snapToGrid/>
          <w:kern w:val="2"/>
          <w:sz w:val="28"/>
          <w:szCs w:val="28"/>
          <w:lang w:val="en-US" w:eastAsia="zh-CN"/>
        </w:rPr>
        <w:t xml:space="preserve">   </w:t>
      </w: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《南国红豆别样红》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0"/>
        <w:textAlignment w:val="auto"/>
        <w:rPr>
          <w:rFonts w:hint="default" w:ascii="Times New Roman" w:hAnsi="Times New Roman" w:eastAsia="方正仿宋_GBK" w:cs="Times New Roman"/>
          <w:b/>
          <w:snapToGrid/>
          <w:kern w:val="2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0"/>
        <w:textAlignment w:val="auto"/>
        <w:rPr>
          <w:rFonts w:hint="default" w:ascii="Times New Roman" w:hAnsi="Times New Roman" w:eastAsia="方正仿宋_GBK" w:cs="Times New Roman"/>
          <w:b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黑体_GBK" w:cs="Times New Roman"/>
          <w:b w:val="0"/>
          <w:bCs/>
          <w:snapToGrid/>
          <w:kern w:val="2"/>
          <w:sz w:val="28"/>
          <w:szCs w:val="28"/>
        </w:rPr>
        <w:t>电视节目（6个）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0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江苏省广播电视总台     《我在岛屿读书》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0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江苏省广播电视总台     《2060元音之境》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hanging="3080" w:hangingChars="1100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江苏省广播电视总台     《第十五法庭》（第二季）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hanging="3080" w:hangingChars="1100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苏州市广播电视台       《非凡十年·大美中国苏州篇》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0"/>
        <w:textAlignment w:val="auto"/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宿迁市广播电视台       《一路向前》（第二季）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adjustRightInd/>
        <w:spacing w:line="560" w:lineRule="exact"/>
        <w:ind w:left="0" w:leftChars="0" w:firstLine="0" w:firstLineChars="0"/>
        <w:textAlignment w:val="auto"/>
        <w:rPr>
          <w:rFonts w:hint="default" w:ascii="Times New Roman" w:hAnsi="Times New Roman" w:eastAsia="方正仿宋_GBK" w:cs="Times New Roman"/>
          <w:sz w:val="28"/>
          <w:szCs w:val="18"/>
        </w:rPr>
      </w:pPr>
      <w:r>
        <w:rPr>
          <w:rFonts w:hint="default" w:ascii="Times New Roman" w:hAnsi="Times New Roman" w:eastAsia="方正仿宋_GBK" w:cs="Times New Roman"/>
          <w:snapToGrid/>
          <w:kern w:val="2"/>
          <w:sz w:val="28"/>
          <w:szCs w:val="28"/>
        </w:rPr>
        <w:t>南京市高淳区融媒体中心 《&lt;记忆高淳&gt;新桥柳浪（襟湖桥）》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212558"/>
    <w:rsid w:val="61212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2023-01-30T04:10:00Z</dcterms:created>
  <dc:creator>仇乐</dc:creator>
  <cp:lastModifiedBy>仇乐</cp:lastModifiedBy>
  <dcterms:modified xsi:type="dcterms:W3CDTF">2023-01-30T04:12:50Z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