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left"/>
        <w:rPr>
          <w:rFonts w:hint="eastAsia" w:ascii="华文中宋" w:hAnsi="华文中宋" w:eastAsia="华文中宋"/>
          <w:sz w:val="44"/>
          <w:szCs w:val="44"/>
        </w:rPr>
      </w:pPr>
    </w:p>
    <w:p>
      <w:pPr>
        <w:spacing w:line="520" w:lineRule="exact"/>
        <w:jc w:val="left"/>
        <w:rPr>
          <w:rFonts w:ascii="华文中宋" w:hAnsi="华文中宋" w:eastAsia="华文中宋"/>
          <w:sz w:val="44"/>
          <w:szCs w:val="44"/>
        </w:rPr>
      </w:pPr>
      <w:r>
        <w:rPr>
          <w:rFonts w:hint="eastAsia" w:ascii="华文中宋" w:hAnsi="华文中宋" w:eastAsia="华文中宋"/>
          <w:sz w:val="44"/>
          <w:szCs w:val="44"/>
        </w:rPr>
        <w:t>附件</w:t>
      </w:r>
      <w:bookmarkStart w:id="0" w:name="_GoBack"/>
      <w:bookmarkEnd w:id="0"/>
    </w:p>
    <w:p>
      <w:pPr>
        <w:spacing w:line="600" w:lineRule="exact"/>
        <w:jc w:val="center"/>
        <w:rPr>
          <w:rFonts w:hint="eastAsia" w:ascii="华文中宋" w:hAnsi="华文中宋" w:eastAsia="华文中宋"/>
          <w:sz w:val="44"/>
          <w:szCs w:val="44"/>
        </w:rPr>
      </w:pPr>
    </w:p>
    <w:p>
      <w:pPr>
        <w:spacing w:line="600" w:lineRule="exact"/>
        <w:jc w:val="center"/>
        <w:rPr>
          <w:rFonts w:ascii="华文中宋" w:hAnsi="华文中宋" w:eastAsia="华文中宋"/>
          <w:sz w:val="44"/>
          <w:szCs w:val="44"/>
        </w:rPr>
      </w:pPr>
      <w:r>
        <w:rPr>
          <w:rFonts w:hint="eastAsia" w:ascii="华文中宋" w:hAnsi="华文中宋" w:eastAsia="华文中宋"/>
          <w:sz w:val="44"/>
          <w:szCs w:val="44"/>
        </w:rPr>
        <w:t>江苏省广播电视和网络视听产业</w:t>
      </w:r>
    </w:p>
    <w:p>
      <w:pPr>
        <w:spacing w:line="600" w:lineRule="exact"/>
        <w:jc w:val="center"/>
        <w:rPr>
          <w:rFonts w:ascii="华文中宋" w:hAnsi="华文中宋" w:eastAsia="华文中宋"/>
          <w:sz w:val="44"/>
          <w:szCs w:val="44"/>
        </w:rPr>
      </w:pPr>
      <w:r>
        <w:rPr>
          <w:rFonts w:hint="eastAsia" w:ascii="华文中宋" w:hAnsi="华文中宋" w:eastAsia="华文中宋"/>
          <w:sz w:val="44"/>
          <w:szCs w:val="44"/>
        </w:rPr>
        <w:t>基地（园区）管理办法</w:t>
      </w:r>
    </w:p>
    <w:p>
      <w:pPr>
        <w:spacing w:line="600" w:lineRule="exact"/>
        <w:jc w:val="center"/>
        <w:rPr>
          <w:rFonts w:ascii="华文中宋" w:hAnsi="华文中宋" w:eastAsia="华文中宋"/>
          <w:sz w:val="44"/>
          <w:szCs w:val="44"/>
        </w:rPr>
      </w:pPr>
    </w:p>
    <w:p>
      <w:pPr>
        <w:spacing w:line="600" w:lineRule="exact"/>
        <w:jc w:val="center"/>
        <w:rPr>
          <w:rFonts w:ascii="华文中宋" w:hAnsi="华文中宋" w:eastAsia="华文中宋"/>
          <w:sz w:val="44"/>
          <w:szCs w:val="44"/>
        </w:rPr>
      </w:pPr>
      <w:r>
        <w:rPr>
          <w:rFonts w:hint="eastAsia" w:ascii="华文中宋" w:hAnsi="华文中宋" w:eastAsia="华文中宋"/>
          <w:sz w:val="44"/>
          <w:szCs w:val="44"/>
        </w:rPr>
        <w:t>（征求意见稿）</w:t>
      </w:r>
    </w:p>
    <w:p>
      <w:pPr>
        <w:spacing w:line="520" w:lineRule="exact"/>
        <w:jc w:val="center"/>
        <w:rPr>
          <w:rFonts w:ascii="仿宋" w:hAnsi="仿宋" w:eastAsia="仿宋"/>
          <w:sz w:val="32"/>
          <w:szCs w:val="32"/>
        </w:rPr>
      </w:pPr>
    </w:p>
    <w:p>
      <w:pPr>
        <w:jc w:val="center"/>
        <w:rPr>
          <w:rFonts w:ascii="仿宋" w:hAnsi="仿宋" w:eastAsia="仿宋"/>
          <w:b/>
          <w:sz w:val="32"/>
          <w:szCs w:val="32"/>
        </w:rPr>
      </w:pPr>
      <w:r>
        <w:rPr>
          <w:rFonts w:hint="eastAsia" w:ascii="仿宋" w:hAnsi="仿宋" w:eastAsia="仿宋"/>
          <w:b/>
          <w:sz w:val="32"/>
          <w:szCs w:val="32"/>
        </w:rPr>
        <w:t>第一章  总  则</w:t>
      </w:r>
    </w:p>
    <w:p>
      <w:pPr>
        <w:ind w:firstLine="643" w:firstLineChars="200"/>
        <w:jc w:val="left"/>
        <w:rPr>
          <w:rFonts w:ascii="仿宋" w:hAnsi="仿宋" w:eastAsia="仿宋"/>
          <w:sz w:val="32"/>
          <w:szCs w:val="32"/>
        </w:rPr>
      </w:pPr>
      <w:r>
        <w:rPr>
          <w:rFonts w:hint="eastAsia" w:ascii="仿宋" w:hAnsi="仿宋" w:eastAsia="仿宋"/>
          <w:b/>
          <w:sz w:val="32"/>
          <w:szCs w:val="32"/>
        </w:rPr>
        <w:t>第一条</w:t>
      </w:r>
      <w:r>
        <w:rPr>
          <w:rFonts w:hint="eastAsia" w:ascii="仿宋" w:hAnsi="仿宋" w:eastAsia="仿宋"/>
          <w:sz w:val="32"/>
          <w:szCs w:val="32"/>
        </w:rPr>
        <w:t xml:space="preserve">  为引导、规范、促进我省广播电视和网络视听基地（园区）建设，形成各具特色、错位竞争、布局合理的发展格局，充分发挥基地（园区）集聚和规模效应，推动</w:t>
      </w:r>
      <w:r>
        <w:rPr>
          <w:rFonts w:hint="eastAsia" w:ascii="仿宋" w:hAnsi="仿宋" w:eastAsia="仿宋"/>
          <w:color w:val="000000" w:themeColor="text1"/>
          <w:sz w:val="32"/>
          <w:szCs w:val="32"/>
          <w14:textFill>
            <w14:solidFill>
              <w14:schemeClr w14:val="tx1"/>
            </w14:solidFill>
          </w14:textFill>
        </w:rPr>
        <w:t>我省</w:t>
      </w:r>
      <w:r>
        <w:rPr>
          <w:rFonts w:hint="eastAsia" w:ascii="仿宋" w:hAnsi="仿宋" w:eastAsia="仿宋"/>
          <w:sz w:val="32"/>
          <w:szCs w:val="32"/>
        </w:rPr>
        <w:t>广播电视和网络视听产业高质量发展，根据《关于推动广播电视和网络视听产业高质量发展的意见》、《国家广播电视总局关于推动国家广播电视和网络视听产业基地（园区）建设发展的通知》精神，制订本办法。</w:t>
      </w:r>
    </w:p>
    <w:p>
      <w:pPr>
        <w:widowControl/>
        <w:ind w:left="44" w:leftChars="21" w:right="45" w:firstLine="643" w:firstLineChars="200"/>
        <w:jc w:val="left"/>
        <w:rPr>
          <w:rFonts w:ascii="仿宋" w:hAnsi="仿宋" w:eastAsia="仿宋"/>
          <w:sz w:val="32"/>
          <w:szCs w:val="32"/>
        </w:rPr>
      </w:pPr>
      <w:r>
        <w:rPr>
          <w:rFonts w:hint="eastAsia" w:ascii="仿宋" w:hAnsi="仿宋" w:eastAsia="仿宋"/>
          <w:b/>
          <w:sz w:val="32"/>
          <w:szCs w:val="32"/>
        </w:rPr>
        <w:t>第二条</w:t>
      </w:r>
      <w:r>
        <w:rPr>
          <w:rFonts w:hint="eastAsia" w:ascii="仿宋" w:hAnsi="仿宋" w:eastAsia="仿宋"/>
          <w:sz w:val="32"/>
          <w:szCs w:val="32"/>
        </w:rPr>
        <w:t xml:space="preserve">  江苏省广播电视和网络视听基地（园区）是指经江苏省广播电视局（以下简称“省局”）认定，以广播电视和网络视听内容制作、分发传播、用户服务、技术支撑、生态建设以及运营管理等为主要发展方向，以聚集广播电视和网络视听企业为主的产业集群区。</w:t>
      </w:r>
    </w:p>
    <w:p>
      <w:pPr>
        <w:widowControl/>
        <w:ind w:right="45"/>
        <w:jc w:val="center"/>
        <w:rPr>
          <w:rFonts w:ascii="仿宋" w:hAnsi="仿宋" w:eastAsia="仿宋"/>
          <w:b/>
          <w:sz w:val="32"/>
          <w:szCs w:val="32"/>
        </w:rPr>
      </w:pPr>
      <w:r>
        <w:rPr>
          <w:rFonts w:hint="eastAsia" w:ascii="仿宋" w:hAnsi="仿宋" w:eastAsia="仿宋"/>
          <w:b/>
          <w:sz w:val="32"/>
          <w:szCs w:val="32"/>
        </w:rPr>
        <w:t>第二章  管理职责</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第三条</w:t>
      </w:r>
      <w:r>
        <w:rPr>
          <w:rFonts w:hint="eastAsia" w:ascii="仿宋" w:hAnsi="仿宋" w:eastAsia="仿宋"/>
          <w:sz w:val="32"/>
          <w:szCs w:val="32"/>
        </w:rPr>
        <w:t xml:space="preserve">  省广播电视行政管理部门职责</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（一）研究制定培育省级广播电视和网络视听基地（园区）的扶持政策，为基地（园区）发展提供服务、支持。</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（二）组织省级广播电视和网络视听基地（园区）的申报、认定、命名工作。</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（三）组织省级广播电视和网络视听基地（园区）的考核评价工作。</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（四）负责全省广播电视和网络视听基地（园区）统计工作。</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（五）负责组织申报国家广播电视和网络视听基地（园区）的相关工作。</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第四条</w:t>
      </w:r>
      <w:r>
        <w:rPr>
          <w:rFonts w:hint="eastAsia" w:ascii="仿宋" w:hAnsi="仿宋" w:eastAsia="仿宋"/>
          <w:sz w:val="32"/>
          <w:szCs w:val="32"/>
        </w:rPr>
        <w:t xml:space="preserve">  设区市、县（市、区）广播电视行政管理部门职责</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（一）组织辖区内省级广播电视和网络视听基地（园区）的申报工作。</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（二）负责审核辖区内省级广播电视和网络视听基地（园区）申报材料真实性、合规性、完整性。</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（三）配合省局督促辖区内省级广播电视和网络视听基地（园区）按要求及时报送考核评价材料及统计报表。</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第五条</w:t>
      </w:r>
      <w:r>
        <w:rPr>
          <w:rFonts w:hint="eastAsia" w:ascii="仿宋" w:hAnsi="仿宋" w:eastAsia="仿宋"/>
          <w:sz w:val="32"/>
          <w:szCs w:val="32"/>
        </w:rPr>
        <w:t xml:space="preserve">  基地（园区）职责</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（一）按照发展规划和建设方案，实现基地（园区）高质量创新性发展。</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（二）接受行业行政主管部门的监督、管理，按要求报送考核评价材料，负责基地（园区）内广播电视和网络视听单位统计报表收集汇总报送工作。</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（三）确保各环节提供资料的真实性、完整性。</w:t>
      </w:r>
    </w:p>
    <w:p>
      <w:pPr>
        <w:widowControl/>
        <w:ind w:left="45" w:right="45" w:firstLine="450"/>
        <w:jc w:val="center"/>
        <w:rPr>
          <w:rFonts w:ascii="仿宋" w:hAnsi="仿宋" w:eastAsia="仿宋"/>
          <w:b/>
          <w:sz w:val="32"/>
          <w:szCs w:val="32"/>
        </w:rPr>
      </w:pPr>
      <w:r>
        <w:rPr>
          <w:rFonts w:hint="eastAsia" w:ascii="仿宋" w:hAnsi="仿宋" w:eastAsia="仿宋"/>
          <w:b/>
          <w:sz w:val="32"/>
          <w:szCs w:val="32"/>
        </w:rPr>
        <w:t>第三章  申报条件</w:t>
      </w:r>
    </w:p>
    <w:p>
      <w:pPr>
        <w:ind w:firstLine="630" w:firstLineChars="196"/>
        <w:jc w:val="left"/>
        <w:rPr>
          <w:rFonts w:ascii="仿宋" w:hAnsi="仿宋" w:eastAsia="仿宋"/>
          <w:sz w:val="32"/>
          <w:szCs w:val="32"/>
        </w:rPr>
      </w:pPr>
      <w:r>
        <w:rPr>
          <w:rFonts w:hint="eastAsia" w:ascii="仿宋" w:hAnsi="仿宋" w:eastAsia="仿宋"/>
          <w:b/>
          <w:sz w:val="32"/>
          <w:szCs w:val="32"/>
        </w:rPr>
        <w:t>第六条</w:t>
      </w:r>
      <w:r>
        <w:rPr>
          <w:rFonts w:hint="eastAsia" w:ascii="仿宋" w:hAnsi="仿宋" w:eastAsia="仿宋"/>
          <w:sz w:val="32"/>
          <w:szCs w:val="32"/>
        </w:rPr>
        <w:t xml:space="preserve">  申报省级广播电视和网络视听基地（园区）应具备以下条件：</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（一）当地党委（政府）已经制定切实可行的支持基地（园区）发展的土地、资金、人才等方面具体政策，将支持基地（园区）建设纳入政府重要议事日程。</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二）基地（园区）应有科学、合理、清晰的发展规划、建设计划和建设方案。有完善的领导管理体制，已建立相关管理机构和运营主体、有完善的管理制度，能够对入驻企业的资质审核、产业统计等方面实行管理。</w:t>
      </w:r>
    </w:p>
    <w:p>
      <w:pPr>
        <w:widowControl/>
        <w:ind w:left="45" w:right="45" w:firstLine="450"/>
        <w:jc w:val="left"/>
        <w:rPr>
          <w:rFonts w:ascii="仿宋" w:hAnsi="仿宋" w:eastAsia="仿宋"/>
          <w:sz w:val="32"/>
          <w:szCs w:val="32"/>
        </w:rPr>
      </w:pPr>
      <w:r>
        <w:rPr>
          <w:rFonts w:hint="eastAsia" w:ascii="仿宋" w:hAnsi="仿宋" w:eastAsia="仿宋"/>
          <w:sz w:val="32"/>
          <w:szCs w:val="32"/>
        </w:rPr>
        <w:t>（三）基地（园区）具有较强的竞争优势：基地（园区）目标明确、定位科学、特色鲜明；技术研发创新能力明显，技术融合应用效果较好；吸纳就业能力明显，集聚作用突出，对周边区域和产业有较强的辐射力；基础设施和产业服务平台较为完备，平台效应突出；相关技术、人才、资本、政策等资源丰富，具备产业比较优势，营收能力较强、发展潜力突出。</w:t>
      </w:r>
    </w:p>
    <w:p>
      <w:pPr>
        <w:widowControl/>
        <w:ind w:right="45"/>
        <w:jc w:val="center"/>
        <w:rPr>
          <w:rFonts w:ascii="仿宋" w:hAnsi="仿宋" w:eastAsia="仿宋"/>
          <w:b/>
          <w:sz w:val="32"/>
          <w:szCs w:val="32"/>
        </w:rPr>
      </w:pPr>
      <w:r>
        <w:rPr>
          <w:rFonts w:hint="eastAsia" w:ascii="仿宋" w:hAnsi="仿宋" w:eastAsia="仿宋"/>
          <w:b/>
          <w:sz w:val="32"/>
          <w:szCs w:val="32"/>
        </w:rPr>
        <w:t>第四章  申报程序及材料</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第七条</w:t>
      </w:r>
      <w:r>
        <w:rPr>
          <w:rFonts w:hint="eastAsia" w:ascii="仿宋" w:hAnsi="仿宋" w:eastAsia="仿宋"/>
          <w:sz w:val="32"/>
          <w:szCs w:val="32"/>
        </w:rPr>
        <w:t xml:space="preserve">  申报程序</w:t>
      </w:r>
    </w:p>
    <w:p>
      <w:pPr>
        <w:widowControl/>
        <w:ind w:left="44" w:leftChars="21" w:right="45" w:firstLine="640" w:firstLineChars="200"/>
        <w:jc w:val="left"/>
        <w:rPr>
          <w:rFonts w:ascii="仿宋" w:hAnsi="仿宋" w:eastAsia="仿宋"/>
          <w:sz w:val="32"/>
          <w:szCs w:val="32"/>
        </w:rPr>
      </w:pPr>
      <w:r>
        <w:rPr>
          <w:rFonts w:hint="eastAsia" w:ascii="仿宋" w:hAnsi="仿宋" w:eastAsia="仿宋"/>
          <w:sz w:val="32"/>
          <w:szCs w:val="32"/>
        </w:rPr>
        <w:t>江苏省广播电视和网络视听基地（园区）实行自愿申报的原则。凡符合本办法第六条申报条件的基地（园区），均可以申报。具体申报流程为：基地（园区）提出申报申请并报送申报材料-县（市、区）广播电视行政管理部门初审-设区市广播电视行政管理部门审核并出具审核意见-省局评估认定。</w:t>
      </w:r>
    </w:p>
    <w:p>
      <w:pPr>
        <w:widowControl/>
        <w:ind w:left="44" w:leftChars="21" w:right="45" w:firstLine="610" w:firstLineChars="190"/>
        <w:jc w:val="left"/>
        <w:rPr>
          <w:rFonts w:ascii="仿宋" w:hAnsi="仿宋" w:eastAsia="仿宋"/>
          <w:sz w:val="32"/>
          <w:szCs w:val="32"/>
        </w:rPr>
      </w:pPr>
      <w:r>
        <w:rPr>
          <w:rFonts w:hint="eastAsia" w:ascii="仿宋" w:hAnsi="仿宋" w:eastAsia="仿宋"/>
          <w:b/>
          <w:sz w:val="32"/>
          <w:szCs w:val="32"/>
        </w:rPr>
        <w:t>第八条</w:t>
      </w:r>
      <w:r>
        <w:rPr>
          <w:rFonts w:hint="eastAsia" w:ascii="仿宋" w:hAnsi="仿宋" w:eastAsia="仿宋"/>
          <w:sz w:val="32"/>
          <w:szCs w:val="32"/>
        </w:rPr>
        <w:t xml:space="preserve">  申报材料</w:t>
      </w:r>
    </w:p>
    <w:p>
      <w:pPr>
        <w:widowControl/>
        <w:ind w:left="45" w:right="45" w:firstLine="450"/>
        <w:jc w:val="left"/>
        <w:rPr>
          <w:rFonts w:ascii="仿宋" w:hAnsi="仿宋" w:eastAsia="仿宋"/>
          <w:sz w:val="32"/>
          <w:szCs w:val="32"/>
        </w:rPr>
      </w:pPr>
      <w:r>
        <w:rPr>
          <w:rFonts w:hint="eastAsia" w:ascii="仿宋" w:hAnsi="仿宋" w:eastAsia="仿宋"/>
          <w:sz w:val="32"/>
          <w:szCs w:val="32"/>
        </w:rPr>
        <w:t>（一）基地（园区）的基本情况，包括批复成立文件、领导管理体制、运营主体、主要产品和服务领域。</w:t>
      </w:r>
    </w:p>
    <w:p>
      <w:pPr>
        <w:widowControl/>
        <w:ind w:left="45" w:right="45" w:firstLine="450"/>
        <w:jc w:val="left"/>
        <w:rPr>
          <w:rFonts w:ascii="仿宋" w:hAnsi="仿宋" w:eastAsia="仿宋"/>
          <w:sz w:val="32"/>
          <w:szCs w:val="32"/>
        </w:rPr>
      </w:pPr>
      <w:r>
        <w:rPr>
          <w:rFonts w:hint="eastAsia" w:ascii="仿宋" w:hAnsi="仿宋" w:eastAsia="仿宋"/>
          <w:sz w:val="32"/>
          <w:szCs w:val="32"/>
        </w:rPr>
        <w:t>（二）基地（园区）主导产业、优势产业情况及在本行业或本领域内的地位、示范带动作用、品牌影响力及近两年经营情况。</w:t>
      </w:r>
    </w:p>
    <w:p>
      <w:pPr>
        <w:widowControl/>
        <w:ind w:left="44" w:leftChars="21" w:right="45" w:firstLine="480" w:firstLineChars="150"/>
        <w:jc w:val="left"/>
        <w:rPr>
          <w:rFonts w:ascii="仿宋" w:hAnsi="仿宋" w:eastAsia="仿宋"/>
          <w:sz w:val="32"/>
          <w:szCs w:val="32"/>
        </w:rPr>
      </w:pPr>
      <w:r>
        <w:rPr>
          <w:rFonts w:hint="eastAsia" w:ascii="仿宋" w:hAnsi="仿宋" w:eastAsia="仿宋"/>
          <w:sz w:val="32"/>
          <w:szCs w:val="32"/>
        </w:rPr>
        <w:t>（三）基地（园区）在内容、技术、模式、业态、体制机制创新等方面的突出业绩及近年获得的表彰奖励情况。</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（四）基地（园区）中长期发展规划。</w:t>
      </w:r>
    </w:p>
    <w:p>
      <w:pPr>
        <w:widowControl/>
        <w:ind w:right="45" w:firstLine="480" w:firstLineChars="150"/>
        <w:jc w:val="left"/>
        <w:rPr>
          <w:rFonts w:ascii="仿宋" w:hAnsi="仿宋" w:eastAsia="仿宋"/>
          <w:sz w:val="32"/>
          <w:szCs w:val="32"/>
        </w:rPr>
      </w:pPr>
      <w:r>
        <w:rPr>
          <w:rFonts w:hint="eastAsia" w:ascii="仿宋" w:hAnsi="仿宋" w:eastAsia="仿宋"/>
          <w:sz w:val="32"/>
          <w:szCs w:val="32"/>
        </w:rPr>
        <w:t>（五）当地政府对基地（园区）土地、规划、项目、金融、资金、人才等方面的政策支持情况。</w:t>
      </w:r>
    </w:p>
    <w:p>
      <w:pPr>
        <w:widowControl/>
        <w:ind w:right="45"/>
        <w:jc w:val="center"/>
        <w:rPr>
          <w:rFonts w:ascii="仿宋" w:hAnsi="仿宋" w:eastAsia="仿宋"/>
          <w:b/>
          <w:sz w:val="32"/>
          <w:szCs w:val="32"/>
        </w:rPr>
      </w:pPr>
      <w:r>
        <w:rPr>
          <w:rFonts w:hint="eastAsia" w:ascii="仿宋" w:hAnsi="仿宋" w:eastAsia="仿宋"/>
          <w:b/>
          <w:sz w:val="32"/>
          <w:szCs w:val="32"/>
        </w:rPr>
        <w:t>第五章  扶持政策</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第九条</w:t>
      </w:r>
      <w:r>
        <w:rPr>
          <w:rFonts w:hint="eastAsia" w:ascii="仿宋" w:hAnsi="仿宋" w:eastAsia="仿宋"/>
          <w:sz w:val="32"/>
          <w:szCs w:val="32"/>
        </w:rPr>
        <w:t xml:space="preserve">  加大资金支持力度。对经国家广播电视总局和省局新认定命名的国家及江苏省广播电视和网络视听基地（园区）进行奖励。对正在创建的国家及江苏省广播电视和网络视听基地（园区），省局优先将其纳入江苏省广播电视和网络视听产业发展项目库，并积极向国家广播电视总局推荐，争取纳入国家产业发展项目库；对发展前景好的基地（园区）根据其建设情况进行资金补贴。支持原有基地（园区）转型升级，对原已认定的基地（园区）转型升级成功并获得认定的给予奖励。</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第十条</w:t>
      </w:r>
      <w:r>
        <w:rPr>
          <w:rFonts w:hint="eastAsia" w:ascii="仿宋" w:hAnsi="仿宋" w:eastAsia="仿宋"/>
          <w:sz w:val="32"/>
          <w:szCs w:val="32"/>
        </w:rPr>
        <w:t xml:space="preserve">  协调落实金融支持。对经国家广播电视总局和省局认定命名的国家及江苏省广播电视和网络视听基地（园区），省局积极帮助对接落实省文化金融相关优惠政策，探索建立具有广电特色的投融资优惠政策。</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第十一条</w:t>
      </w:r>
      <w:r>
        <w:rPr>
          <w:rFonts w:hint="eastAsia" w:ascii="仿宋" w:hAnsi="仿宋" w:eastAsia="仿宋"/>
          <w:sz w:val="32"/>
          <w:szCs w:val="32"/>
        </w:rPr>
        <w:t xml:space="preserve">  协调落实税收优惠政策。积极帮助基地（园区）内企业落实国家有关高新技术、小微企业、文化产品和服务出口等企业税收优惠政策，降低企业经营成本，提升盈利空间。</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第十二条</w:t>
      </w:r>
      <w:r>
        <w:rPr>
          <w:rFonts w:hint="eastAsia" w:ascii="仿宋" w:hAnsi="仿宋" w:eastAsia="仿宋"/>
          <w:sz w:val="32"/>
          <w:szCs w:val="32"/>
        </w:rPr>
        <w:t xml:space="preserve">  加大推广示范力度。通过向国家广播电视总局推荐、协调项目对接、引导参与综合展会、支持承办大型活动等，促进基地（园区）发展。</w:t>
      </w:r>
    </w:p>
    <w:p>
      <w:pPr>
        <w:widowControl/>
        <w:ind w:right="45"/>
        <w:jc w:val="center"/>
        <w:rPr>
          <w:rFonts w:ascii="仿宋" w:hAnsi="仿宋" w:eastAsia="仿宋"/>
          <w:b/>
          <w:sz w:val="32"/>
          <w:szCs w:val="32"/>
        </w:rPr>
      </w:pPr>
      <w:r>
        <w:rPr>
          <w:rFonts w:hint="eastAsia" w:ascii="仿宋" w:hAnsi="仿宋" w:eastAsia="仿宋"/>
          <w:b/>
          <w:sz w:val="32"/>
          <w:szCs w:val="32"/>
        </w:rPr>
        <w:t>第六章  监督管理</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第十三条</w:t>
      </w:r>
      <w:r>
        <w:rPr>
          <w:rFonts w:hint="eastAsia" w:ascii="仿宋" w:hAnsi="仿宋" w:eastAsia="仿宋"/>
          <w:sz w:val="32"/>
          <w:szCs w:val="32"/>
        </w:rPr>
        <w:t xml:space="preserve">  基地（园区）实行动态管理，对未落实意识形态工作责任制、因管理失当或提供产品和服务造成不良社会影响及严重后果、连续多年未发挥优势作用等的基地（园区），省局将视情况予以通报、责令改正或撤销命名。</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第十四条</w:t>
      </w:r>
      <w:r>
        <w:rPr>
          <w:rFonts w:hint="eastAsia" w:ascii="仿宋" w:hAnsi="仿宋" w:eastAsia="仿宋"/>
          <w:sz w:val="32"/>
          <w:szCs w:val="32"/>
        </w:rPr>
        <w:t xml:space="preserve">  基地（园区）每年1月15日前，将上年度总结及本年度工作计划及建设情况材料报至省局。</w:t>
      </w:r>
    </w:p>
    <w:p>
      <w:pPr>
        <w:widowControl/>
        <w:ind w:right="45"/>
        <w:jc w:val="center"/>
        <w:rPr>
          <w:rFonts w:ascii="仿宋" w:hAnsi="仿宋" w:eastAsia="仿宋"/>
          <w:b/>
          <w:sz w:val="32"/>
          <w:szCs w:val="32"/>
        </w:rPr>
      </w:pPr>
      <w:r>
        <w:rPr>
          <w:rFonts w:hint="eastAsia" w:ascii="仿宋" w:hAnsi="仿宋" w:eastAsia="仿宋"/>
          <w:b/>
          <w:sz w:val="32"/>
          <w:szCs w:val="32"/>
        </w:rPr>
        <w:t>第七章  附  则</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第十五条</w:t>
      </w:r>
      <w:r>
        <w:rPr>
          <w:rFonts w:hint="eastAsia" w:ascii="仿宋" w:hAnsi="仿宋" w:eastAsia="仿宋"/>
          <w:sz w:val="32"/>
          <w:szCs w:val="32"/>
        </w:rPr>
        <w:t xml:space="preserve">  本办法由江苏省广播电视局负责解释。</w:t>
      </w:r>
    </w:p>
    <w:p>
      <w:pPr>
        <w:widowControl/>
        <w:ind w:right="45" w:firstLine="643" w:firstLineChars="200"/>
        <w:jc w:val="left"/>
        <w:rPr>
          <w:rFonts w:ascii="仿宋" w:hAnsi="仿宋" w:eastAsia="仿宋"/>
          <w:sz w:val="32"/>
          <w:szCs w:val="32"/>
        </w:rPr>
      </w:pPr>
      <w:r>
        <w:rPr>
          <w:rFonts w:hint="eastAsia" w:ascii="仿宋" w:hAnsi="仿宋" w:eastAsia="仿宋"/>
          <w:b/>
          <w:sz w:val="32"/>
          <w:szCs w:val="32"/>
        </w:rPr>
        <w:t>第十六条</w:t>
      </w:r>
      <w:r>
        <w:rPr>
          <w:rFonts w:hint="eastAsia" w:ascii="仿宋" w:hAnsi="仿宋" w:eastAsia="仿宋"/>
          <w:sz w:val="32"/>
          <w:szCs w:val="32"/>
        </w:rPr>
        <w:t xml:space="preserve">  本办法自发布之日1个月后起施行。</w:t>
      </w:r>
    </w:p>
    <w:p>
      <w:pPr>
        <w:widowControl/>
        <w:ind w:right="45" w:firstLine="640" w:firstLineChars="200"/>
        <w:jc w:val="lef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696"/>
    <w:rsid w:val="00032E33"/>
    <w:rsid w:val="000D15BD"/>
    <w:rsid w:val="0011448D"/>
    <w:rsid w:val="001159B3"/>
    <w:rsid w:val="00124574"/>
    <w:rsid w:val="00126601"/>
    <w:rsid w:val="00150DD3"/>
    <w:rsid w:val="00165981"/>
    <w:rsid w:val="00196DCA"/>
    <w:rsid w:val="001A02A6"/>
    <w:rsid w:val="001A5238"/>
    <w:rsid w:val="001C2EAA"/>
    <w:rsid w:val="001D2F1A"/>
    <w:rsid w:val="0022156D"/>
    <w:rsid w:val="0022172B"/>
    <w:rsid w:val="002532FC"/>
    <w:rsid w:val="00262A37"/>
    <w:rsid w:val="00294C33"/>
    <w:rsid w:val="00296B56"/>
    <w:rsid w:val="002B6AC8"/>
    <w:rsid w:val="002B6B3F"/>
    <w:rsid w:val="002D5EA0"/>
    <w:rsid w:val="003172E8"/>
    <w:rsid w:val="003613E6"/>
    <w:rsid w:val="0036438E"/>
    <w:rsid w:val="0038256D"/>
    <w:rsid w:val="003B1430"/>
    <w:rsid w:val="003E2581"/>
    <w:rsid w:val="003E4075"/>
    <w:rsid w:val="003F1E2A"/>
    <w:rsid w:val="00422AEE"/>
    <w:rsid w:val="00453A87"/>
    <w:rsid w:val="00465147"/>
    <w:rsid w:val="0047103E"/>
    <w:rsid w:val="004A22B0"/>
    <w:rsid w:val="004B7394"/>
    <w:rsid w:val="004D0B16"/>
    <w:rsid w:val="0050539D"/>
    <w:rsid w:val="005200C7"/>
    <w:rsid w:val="005A0A2F"/>
    <w:rsid w:val="005F5833"/>
    <w:rsid w:val="00602BED"/>
    <w:rsid w:val="00637D37"/>
    <w:rsid w:val="006652AB"/>
    <w:rsid w:val="006D403A"/>
    <w:rsid w:val="00716740"/>
    <w:rsid w:val="007A13D6"/>
    <w:rsid w:val="007A335E"/>
    <w:rsid w:val="007F1CD4"/>
    <w:rsid w:val="008278B7"/>
    <w:rsid w:val="00845C94"/>
    <w:rsid w:val="008825E4"/>
    <w:rsid w:val="008F1551"/>
    <w:rsid w:val="009B7723"/>
    <w:rsid w:val="009D5E8A"/>
    <w:rsid w:val="009F2751"/>
    <w:rsid w:val="00A10C9B"/>
    <w:rsid w:val="00A42864"/>
    <w:rsid w:val="00A74003"/>
    <w:rsid w:val="00AE581B"/>
    <w:rsid w:val="00AF0BE3"/>
    <w:rsid w:val="00B11931"/>
    <w:rsid w:val="00B3435E"/>
    <w:rsid w:val="00B6112B"/>
    <w:rsid w:val="00B7185E"/>
    <w:rsid w:val="00B94A5A"/>
    <w:rsid w:val="00BD0741"/>
    <w:rsid w:val="00C20CCB"/>
    <w:rsid w:val="00C708A7"/>
    <w:rsid w:val="00C82D8E"/>
    <w:rsid w:val="00CB4492"/>
    <w:rsid w:val="00CF2113"/>
    <w:rsid w:val="00D31248"/>
    <w:rsid w:val="00D34C2F"/>
    <w:rsid w:val="00D51C9B"/>
    <w:rsid w:val="00D64AEB"/>
    <w:rsid w:val="00D769DB"/>
    <w:rsid w:val="00D90905"/>
    <w:rsid w:val="00DC5696"/>
    <w:rsid w:val="00DC672C"/>
    <w:rsid w:val="00DE130C"/>
    <w:rsid w:val="00E50D4F"/>
    <w:rsid w:val="00E7211D"/>
    <w:rsid w:val="00E86B66"/>
    <w:rsid w:val="00E9473D"/>
    <w:rsid w:val="00EA6768"/>
    <w:rsid w:val="00EB0BF5"/>
    <w:rsid w:val="00F105DD"/>
    <w:rsid w:val="00F11F13"/>
    <w:rsid w:val="00F13BC5"/>
    <w:rsid w:val="00F448A0"/>
    <w:rsid w:val="00F721BA"/>
    <w:rsid w:val="00F75602"/>
    <w:rsid w:val="00FE24EE"/>
    <w:rsid w:val="00FE34E2"/>
    <w:rsid w:val="1CCB12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11"/>
    <w:unhideWhenUsed/>
    <w:uiPriority w:val="99"/>
    <w:pPr>
      <w:tabs>
        <w:tab w:val="center" w:pos="4153"/>
        <w:tab w:val="right" w:pos="8306"/>
      </w:tabs>
      <w:snapToGrid w:val="0"/>
      <w:jc w:val="left"/>
    </w:pPr>
    <w:rPr>
      <w:sz w:val="18"/>
      <w:szCs w:val="18"/>
    </w:rPr>
  </w:style>
  <w:style w:type="paragraph" w:styleId="4">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semiHidden/>
    <w:unhideWhenUsed/>
    <w:uiPriority w:val="99"/>
    <w:rPr>
      <w:color w:val="0000FF"/>
      <w:u w:val="single"/>
    </w:rPr>
  </w:style>
  <w:style w:type="character" w:customStyle="1" w:styleId="9">
    <w:name w:val="批注框文本 Char"/>
    <w:basedOn w:val="7"/>
    <w:link w:val="2"/>
    <w:semiHidden/>
    <w:uiPriority w:val="99"/>
    <w:rPr>
      <w:sz w:val="18"/>
      <w:szCs w:val="18"/>
    </w:rPr>
  </w:style>
  <w:style w:type="character" w:customStyle="1" w:styleId="10">
    <w:name w:val="页眉 Char"/>
    <w:basedOn w:val="7"/>
    <w:link w:val="4"/>
    <w:uiPriority w:val="99"/>
    <w:rPr>
      <w:sz w:val="18"/>
      <w:szCs w:val="18"/>
    </w:rPr>
  </w:style>
  <w:style w:type="character" w:customStyle="1" w:styleId="11">
    <w:name w:val="页脚 Char"/>
    <w:basedOn w:val="7"/>
    <w:link w:val="3"/>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6974DD-2763-4BC7-A361-01D368D552C5}">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6</Pages>
  <Words>339</Words>
  <Characters>1937</Characters>
  <Lines>16</Lines>
  <Paragraphs>4</Paragraphs>
  <TotalTime>837</TotalTime>
  <ScaleCrop>false</ScaleCrop>
  <LinksUpToDate>false</LinksUpToDate>
  <CharactersWithSpaces>2272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2019-11-26T01:39:00Z</dcterms:created>
  <dc:creator>sya</dc:creator>
  <cp:lastModifiedBy>STSK</cp:lastModifiedBy>
  <cp:lastPrinted>2020-02-21T03:39:00Z</cp:lastPrinted>
  <dcterms:modified xsi:type="dcterms:W3CDTF">2020-03-19T11:11:17Z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