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eastAsia="方正小标宋简体"/>
          <w:sz w:val="52"/>
          <w:szCs w:val="52"/>
        </w:rPr>
      </w:pPr>
      <w:bookmarkStart w:id="0" w:name="_GoBack"/>
      <w:bookmarkEnd w:id="0"/>
    </w:p>
    <w:p>
      <w:pPr>
        <w:jc w:val="center"/>
        <w:rPr>
          <w:rFonts w:hint="eastAsia" w:ascii="方正小标宋简体" w:eastAsia="方正小标宋简体"/>
          <w:sz w:val="52"/>
          <w:szCs w:val="52"/>
        </w:rPr>
      </w:pPr>
    </w:p>
    <w:p>
      <w:pPr>
        <w:jc w:val="center"/>
        <w:rPr>
          <w:rFonts w:hint="eastAsia" w:ascii="方正小标宋简体" w:eastAsia="方正小标宋简体"/>
          <w:sz w:val="52"/>
          <w:szCs w:val="52"/>
        </w:rPr>
      </w:pPr>
    </w:p>
    <w:p>
      <w:pPr>
        <w:jc w:val="center"/>
        <w:rPr>
          <w:rFonts w:ascii="方正小标宋简体" w:eastAsia="方正小标宋简体"/>
          <w:sz w:val="52"/>
          <w:szCs w:val="52"/>
        </w:rPr>
      </w:pPr>
      <w:r>
        <w:rPr>
          <w:rFonts w:hint="eastAsia" w:ascii="方正小标宋简体" w:eastAsia="方正小标宋简体"/>
          <w:sz w:val="52"/>
          <w:szCs w:val="52"/>
          <w:lang w:val="en-US" w:eastAsia="zh-CN"/>
        </w:rPr>
        <w:t>无线年度审核</w:t>
      </w:r>
      <w:r>
        <w:rPr>
          <w:rFonts w:hint="eastAsia" w:ascii="方正小标宋简体" w:eastAsia="方正小标宋简体"/>
          <w:sz w:val="52"/>
          <w:szCs w:val="52"/>
        </w:rPr>
        <w:t>操作手册</w:t>
      </w: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sz w:val="28"/>
          <w:szCs w:val="28"/>
        </w:rPr>
      </w:pPr>
      <w:r>
        <w:rPr>
          <w:rFonts w:hint="eastAsia"/>
          <w:sz w:val="28"/>
          <w:szCs w:val="28"/>
        </w:rPr>
        <w:t>南京擎天科技有限公司</w:t>
      </w:r>
    </w:p>
    <w:p>
      <w:pPr>
        <w:tabs>
          <w:tab w:val="center" w:pos="4424"/>
          <w:tab w:val="left" w:pos="6618"/>
        </w:tabs>
        <w:jc w:val="left"/>
        <w:rPr>
          <w:sz w:val="28"/>
          <w:szCs w:val="28"/>
        </w:rPr>
      </w:pPr>
      <w:r>
        <w:rPr>
          <w:rFonts w:hint="eastAsia"/>
          <w:sz w:val="28"/>
          <w:szCs w:val="28"/>
        </w:rPr>
        <w:tab/>
      </w:r>
      <w:r>
        <w:rPr>
          <w:rFonts w:hint="eastAsia"/>
          <w:sz w:val="28"/>
          <w:szCs w:val="28"/>
        </w:rPr>
        <w:t>2</w:t>
      </w:r>
      <w:r>
        <w:rPr>
          <w:sz w:val="28"/>
          <w:szCs w:val="28"/>
        </w:rPr>
        <w:t>02</w:t>
      </w:r>
      <w:r>
        <w:rPr>
          <w:rFonts w:hint="eastAsia"/>
          <w:sz w:val="28"/>
          <w:szCs w:val="28"/>
          <w:lang w:val="en-US" w:eastAsia="zh-CN"/>
        </w:rPr>
        <w:t>5</w:t>
      </w:r>
      <w:r>
        <w:rPr>
          <w:rFonts w:hint="eastAsia"/>
          <w:sz w:val="28"/>
          <w:szCs w:val="28"/>
        </w:rPr>
        <w:t>年</w:t>
      </w:r>
      <w:r>
        <w:rPr>
          <w:rFonts w:hint="eastAsia"/>
          <w:sz w:val="28"/>
          <w:szCs w:val="28"/>
          <w:lang w:val="en-US" w:eastAsia="zh-CN"/>
        </w:rPr>
        <w:t>4</w:t>
      </w:r>
      <w:r>
        <w:rPr>
          <w:rFonts w:hint="eastAsia"/>
          <w:sz w:val="28"/>
          <w:szCs w:val="28"/>
        </w:rPr>
        <w:t>月</w:t>
      </w: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jc w:val="center"/>
        <w:rPr>
          <w:rFonts w:hint="eastAsia" w:eastAsia="宋体"/>
          <w:b/>
          <w:bCs/>
          <w:i w:val="0"/>
          <w:iCs w:val="0"/>
          <w:sz w:val="28"/>
          <w:szCs w:val="28"/>
          <w:lang w:val="en-US" w:eastAsia="zh-CN"/>
        </w:rPr>
      </w:pPr>
    </w:p>
    <w:p>
      <w:pPr>
        <w:jc w:val="center"/>
        <w:rPr>
          <w:rFonts w:hint="eastAsia" w:eastAsia="宋体"/>
          <w:b/>
          <w:bCs/>
          <w:i w:val="0"/>
          <w:iCs w:val="0"/>
          <w:sz w:val="28"/>
          <w:szCs w:val="28"/>
          <w:lang w:val="en-US" w:eastAsia="zh-CN"/>
        </w:rPr>
        <w:sectPr>
          <w:headerReference r:id="rId3" w:type="default"/>
          <w:pgSz w:w="11906" w:h="16838"/>
          <w:pgMar w:top="1440" w:right="1800" w:bottom="1440" w:left="1800" w:header="851" w:footer="992" w:gutter="0"/>
          <w:cols w:space="425" w:num="1"/>
          <w:docGrid w:type="lines" w:linePitch="312" w:charSpace="0"/>
        </w:sectPr>
      </w:pPr>
    </w:p>
    <w:p>
      <w:pPr>
        <w:jc w:val="center"/>
        <w:rPr>
          <w:rFonts w:hint="eastAsia" w:eastAsia="宋体"/>
          <w:b/>
          <w:bCs/>
          <w:i w:val="0"/>
          <w:iCs w:val="0"/>
          <w:sz w:val="28"/>
          <w:szCs w:val="28"/>
          <w:lang w:val="en-US" w:eastAsia="zh-CN"/>
        </w:rPr>
      </w:pPr>
      <w:r>
        <w:rPr>
          <w:rFonts w:hint="eastAsia" w:eastAsia="宋体"/>
          <w:b/>
          <w:bCs/>
          <w:i w:val="0"/>
          <w:iCs w:val="0"/>
          <w:sz w:val="28"/>
          <w:szCs w:val="28"/>
          <w:lang w:val="en-US" w:eastAsia="zh-CN"/>
        </w:rPr>
        <w:t>目录</w:t>
      </w:r>
    </w:p>
    <w:p>
      <w:pPr>
        <w:numPr>
          <w:ilvl w:val="0"/>
          <w:numId w:val="1"/>
        </w:numPr>
        <w:jc w:val="both"/>
        <w:rPr>
          <w:rFonts w:hint="eastAsia" w:ascii="黑体" w:hAnsi="黑体" w:eastAsia="黑体" w:cs="黑体"/>
          <w:b/>
          <w:bCs/>
          <w:i w:val="0"/>
          <w:iCs w:val="0"/>
          <w:sz w:val="21"/>
          <w:szCs w:val="21"/>
          <w:lang w:val="en-US" w:eastAsia="zh-CN"/>
        </w:rPr>
      </w:pPr>
      <w:r>
        <w:rPr>
          <w:rFonts w:hint="eastAsia" w:ascii="黑体" w:hAnsi="黑体" w:eastAsia="黑体" w:cs="黑体"/>
          <w:b/>
          <w:bCs/>
          <w:i w:val="0"/>
          <w:iCs w:val="0"/>
          <w:sz w:val="21"/>
          <w:szCs w:val="21"/>
          <w:lang w:val="en-US" w:eastAsia="zh-CN"/>
        </w:rPr>
        <w:t>申报流程</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1、账号登录</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2、发起申报流程····························································· 1</w:t>
      </w:r>
    </w:p>
    <w:p>
      <w:pPr>
        <w:widowControl w:val="0"/>
        <w:numPr>
          <w:ilvl w:val="0"/>
          <w:numId w:val="0"/>
        </w:numPr>
        <w:ind w:firstLine="420" w:firstLineChars="0"/>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2.1基本信息的录入·······················································2</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2.2年度工作报告·························································3</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2.3年度工作计划·························································4</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2.4附件录入·····························································5</w:t>
      </w:r>
    </w:p>
    <w:p>
      <w:pPr>
        <w:widowControl w:val="0"/>
        <w:numPr>
          <w:ilvl w:val="0"/>
          <w:numId w:val="2"/>
        </w:numPr>
        <w:jc w:val="both"/>
        <w:rPr>
          <w:rFonts w:hint="eastAsia"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上传审核··································································6</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bCs/>
          <w:i w:val="0"/>
          <w:iCs w:val="0"/>
          <w:caps w:val="0"/>
          <w:color w:val="333333"/>
          <w:spacing w:val="0"/>
          <w:sz w:val="21"/>
          <w:szCs w:val="21"/>
          <w:shd w:val="clear" w:fill="FFFFFF"/>
          <w:lang w:val="en-US" w:eastAsia="zh-CN"/>
        </w:rPr>
        <w:t>二、审核流程</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1、账号登录································································· 7</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 xml:space="preserve">2、进行审核流程····························································· 7 </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2.1报备机构信用情况····················································· 8</w:t>
      </w:r>
    </w:p>
    <w:p>
      <w:pPr>
        <w:widowControl w:val="0"/>
        <w:numPr>
          <w:ilvl w:val="0"/>
          <w:numId w:val="0"/>
        </w:numPr>
        <w:ind w:leftChars="0" w:firstLine="420" w:firstLineChars="0"/>
        <w:jc w:val="left"/>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sz w:val="21"/>
          <w:szCs w:val="21"/>
          <w:lang w:val="en-US" w:eastAsia="zh-CN"/>
        </w:rPr>
        <w:t>2.2</w:t>
      </w:r>
      <w:r>
        <w:rPr>
          <w:rFonts w:hint="eastAsia" w:ascii="黑体" w:hAnsi="黑体" w:eastAsia="黑体" w:cs="黑体"/>
          <w:b w:val="0"/>
          <w:bCs w:val="0"/>
          <w:i w:val="0"/>
          <w:iCs w:val="0"/>
          <w:caps w:val="0"/>
          <w:color w:val="333333"/>
          <w:spacing w:val="0"/>
          <w:sz w:val="21"/>
          <w:szCs w:val="21"/>
          <w:shd w:val="clear" w:fill="FFFFFF"/>
          <w:lang w:val="en-US" w:eastAsia="zh-CN"/>
        </w:rPr>
        <w:t>附件录入····························································· 8</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2.3审核记录····························································· 9</w:t>
      </w: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sectPr>
          <w:footerReference r:id="rId4" w:type="default"/>
          <w:pgSz w:w="11906" w:h="16838"/>
          <w:pgMar w:top="1440" w:right="1800" w:bottom="1440" w:left="1800" w:header="851" w:footer="992" w:gutter="0"/>
          <w:pgNumType w:start="1"/>
          <w:cols w:space="425" w:num="1"/>
          <w:docGrid w:type="lines" w:linePitch="312" w:charSpace="0"/>
        </w:sect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3"/>
        </w:numPr>
        <w:jc w:val="both"/>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黑体" w:hAnsi="黑体" w:eastAsia="黑体" w:cs="黑体"/>
          <w:b w:val="0"/>
          <w:bCs w:val="0"/>
          <w:i w:val="0"/>
          <w:iCs w:val="0"/>
          <w:caps w:val="0"/>
          <w:color w:val="333333"/>
          <w:spacing w:val="0"/>
          <w:sz w:val="30"/>
          <w:szCs w:val="30"/>
          <w:shd w:val="clear" w:fill="FFFFFF"/>
          <w:lang w:val="en-US" w:eastAsia="zh-CN"/>
        </w:rPr>
        <w:t>申报流程</w:t>
      </w:r>
    </w:p>
    <w:p>
      <w:pPr>
        <w:widowControl w:val="0"/>
        <w:numPr>
          <w:ilvl w:val="0"/>
          <w:numId w:val="4"/>
        </w:numPr>
        <w:jc w:val="both"/>
        <w:rPr>
          <w:rFonts w:hint="eastAsia" w:ascii="黑体" w:hAnsi="黑体" w:eastAsia="黑体" w:cs="黑体"/>
          <w:b w:val="0"/>
          <w:bCs w:val="0"/>
          <w:i w:val="0"/>
          <w:iCs w:val="0"/>
          <w:caps w:val="0"/>
          <w:color w:val="333333"/>
          <w:spacing w:val="0"/>
          <w:sz w:val="28"/>
          <w:szCs w:val="28"/>
          <w:shd w:val="clear" w:fill="FFFFFF"/>
          <w:lang w:val="en-US" w:eastAsia="zh-CN"/>
        </w:rPr>
      </w:pPr>
      <w:r>
        <w:rPr>
          <w:rFonts w:hint="eastAsia" w:ascii="黑体" w:hAnsi="黑体" w:eastAsia="黑体" w:cs="黑体"/>
          <w:b w:val="0"/>
          <w:bCs w:val="0"/>
          <w:i w:val="0"/>
          <w:iCs w:val="0"/>
          <w:caps w:val="0"/>
          <w:color w:val="333333"/>
          <w:spacing w:val="0"/>
          <w:sz w:val="28"/>
          <w:szCs w:val="28"/>
          <w:shd w:val="clear" w:fill="FFFFFF"/>
          <w:lang w:val="en-US" w:eastAsia="zh-CN"/>
        </w:rPr>
        <w:t>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申报人在进行申报流程时，首先应浏览申报流程网址：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Theme="minorEastAsia" w:hAnsi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jc w:val="left"/>
        <w:rPr>
          <w:rFonts w:hint="eastAsia" w:asciiTheme="minorEastAsia" w:hAnsiTheme="minorEastAsia" w:cstheme="minorEastAsia"/>
          <w:sz w:val="24"/>
          <w:szCs w:val="24"/>
          <w:lang w:val="en-US" w:eastAsia="zh-CN"/>
        </w:rPr>
      </w:pPr>
    </w:p>
    <w:p>
      <w:pPr>
        <w:widowControl w:val="0"/>
        <w:numPr>
          <w:ilvl w:val="0"/>
          <w:numId w:val="0"/>
        </w:numPr>
        <w:jc w:val="left"/>
        <w:rPr>
          <w:rFonts w:hint="default" w:asciiTheme="minorEastAsia" w:hAnsiTheme="minorEastAsia" w:cstheme="minorEastAsia"/>
          <w:sz w:val="24"/>
          <w:szCs w:val="24"/>
          <w:lang w:val="en-US" w:eastAsia="zh-CN"/>
        </w:rPr>
      </w:pPr>
    </w:p>
    <w:p>
      <w:pPr>
        <w:widowControl w:val="0"/>
        <w:numPr>
          <w:ilvl w:val="0"/>
          <w:numId w:val="4"/>
        </w:numPr>
        <w:ind w:left="0" w:leftChars="0" w:firstLine="0" w:firstLineChars="0"/>
        <w:jc w:val="left"/>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发起申报流程</w:t>
      </w:r>
    </w:p>
    <w:p>
      <w:pPr>
        <w:widowControl w:val="0"/>
        <w:numPr>
          <w:ilvl w:val="0"/>
          <w:numId w:val="0"/>
        </w:numPr>
        <w:ind w:leftChars="0"/>
        <w:jc w:val="left"/>
        <w:rPr>
          <w:rFonts w:hint="default" w:ascii="宋体" w:hAnsi="宋体" w:eastAsia="宋体" w:cs="宋体"/>
          <w:b/>
          <w:bCs/>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安全传输保障处--无线年度审核--信息提交</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新增</w:t>
      </w:r>
      <w:r>
        <w:rPr>
          <w:rFonts w:hint="eastAsia" w:ascii="宋体" w:hAnsi="宋体" w:eastAsia="宋体" w:cs="宋体"/>
          <w:b w:val="0"/>
          <w:bCs w:val="0"/>
          <w:sz w:val="24"/>
          <w:szCs w:val="24"/>
          <w:lang w:val="en-US" w:eastAsia="zh-CN"/>
        </w:rPr>
        <w:t>即可进入申报流程界面。（注意：此处可按照需求进行搜索查询功能）</w:t>
      </w:r>
    </w:p>
    <w:p>
      <w:pPr>
        <w:widowControl w:val="0"/>
        <w:numPr>
          <w:ilvl w:val="0"/>
          <w:numId w:val="0"/>
        </w:numPr>
        <w:ind w:leftChars="0"/>
        <w:jc w:val="left"/>
      </w:pPr>
      <w:r>
        <w:drawing>
          <wp:inline distT="0" distB="0" distL="114300" distR="114300">
            <wp:extent cx="5266690" cy="2548255"/>
            <wp:effectExtent l="0" t="0" r="10160" b="4445"/>
            <wp:docPr id="2"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true"/>
                    </pic:cNvPicPr>
                  </pic:nvPicPr>
                  <pic:blipFill>
                    <a:blip r:embed="rId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2.1基本信息录入</w:t>
      </w:r>
    </w:p>
    <w:p>
      <w:pPr>
        <w:widowControl w:val="0"/>
        <w:numPr>
          <w:ilvl w:val="0"/>
          <w:numId w:val="0"/>
        </w:numPr>
        <w:ind w:leftChars="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进入申报流程界面，对里面的空格进行填写。</w:t>
      </w:r>
    </w:p>
    <w:p>
      <w:pPr>
        <w:widowControl w:val="0"/>
        <w:numPr>
          <w:ilvl w:val="0"/>
          <w:numId w:val="0"/>
        </w:numPr>
        <w:ind w:leftChars="0"/>
        <w:jc w:val="left"/>
      </w:pPr>
      <w:r>
        <w:drawing>
          <wp:inline distT="0" distB="0" distL="114300" distR="114300">
            <wp:extent cx="5266690" cy="2548255"/>
            <wp:effectExtent l="0" t="0" r="10160" b="4445"/>
            <wp:docPr id="8" name="图片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true"/>
                    </pic:cNvPicPr>
                  </pic:nvPicPr>
                  <pic:blipFill>
                    <a:blip r:embed="rId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天馈线系统和发射机部分内容点击新增即可按照内容填写即可。</w:t>
      </w:r>
    </w:p>
    <w:p>
      <w:pPr>
        <w:widowControl w:val="0"/>
        <w:numPr>
          <w:ilvl w:val="0"/>
          <w:numId w:val="0"/>
        </w:numPr>
        <w:ind w:leftChars="0"/>
        <w:jc w:val="left"/>
      </w:pPr>
      <w:r>
        <w:drawing>
          <wp:inline distT="0" distB="0" distL="114300" distR="114300">
            <wp:extent cx="5266690" cy="2548255"/>
            <wp:effectExtent l="0" t="0" r="10160" b="4445"/>
            <wp:docPr id="10" name="图片 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true"/>
                    </pic:cNvPicPr>
                  </pic:nvPicPr>
                  <pic:blipFill>
                    <a:blip r:embed="rId1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drawing>
          <wp:inline distT="0" distB="0" distL="114300" distR="114300">
            <wp:extent cx="5266690" cy="2548255"/>
            <wp:effectExtent l="0" t="0" r="10160" b="4445"/>
            <wp:docPr id="12" name="图片 1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true"/>
                    </pic:cNvPicPr>
                  </pic:nvPicPr>
                  <pic:blipFill>
                    <a:blip r:embed="rId11"/>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其中可新增的部分可以按照需求新增多个进行使用。</w:t>
      </w:r>
    </w:p>
    <w:p>
      <w:pPr>
        <w:widowControl w:val="0"/>
        <w:numPr>
          <w:ilvl w:val="0"/>
          <w:numId w:val="0"/>
        </w:numPr>
        <w:ind w:leftChars="0"/>
        <w:jc w:val="left"/>
      </w:pPr>
      <w:r>
        <w:drawing>
          <wp:inline distT="0" distB="0" distL="114300" distR="114300">
            <wp:extent cx="5266690" cy="2548255"/>
            <wp:effectExtent l="0" t="0" r="10160" b="4445"/>
            <wp:docPr id="30" name="图片 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24"/>
                    <pic:cNvPicPr>
                      <a:picLocks noChangeAspect="true"/>
                    </pic:cNvPicPr>
                  </pic:nvPicPr>
                  <pic:blipFill>
                    <a:blip r:embed="rId12"/>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年度工作报告</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模块对应工作报告，可按照工作要求填写。</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drawing>
          <wp:inline distT="0" distB="0" distL="114300" distR="114300">
            <wp:extent cx="5266690" cy="2548255"/>
            <wp:effectExtent l="0" t="0" r="10160" b="4445"/>
            <wp:docPr id="16"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true"/>
                    </pic:cNvPicPr>
                  </pic:nvPicPr>
                  <pic:blipFill>
                    <a:blip r:embed="rId1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2.3</w:t>
      </w:r>
      <w:r>
        <w:rPr>
          <w:rFonts w:hint="eastAsia" w:ascii="黑体" w:hAnsi="黑体" w:eastAsia="黑体" w:cs="黑体"/>
          <w:b/>
          <w:bCs/>
          <w:i w:val="0"/>
          <w:iCs w:val="0"/>
          <w:caps w:val="0"/>
          <w:color w:val="333333"/>
          <w:spacing w:val="0"/>
          <w:sz w:val="24"/>
          <w:szCs w:val="24"/>
          <w:shd w:val="clear" w:fill="FFFFFF"/>
          <w:lang w:val="en-US" w:eastAsia="zh-CN"/>
        </w:rPr>
        <w:t>年度工作计划</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模块对工作计划，可按照工作要求填写。（注意：此处功能具有新增计划功能可按要求新增多个计划）</w:t>
      </w:r>
    </w:p>
    <w:p>
      <w:pPr>
        <w:widowControl w:val="0"/>
        <w:numPr>
          <w:ilvl w:val="0"/>
          <w:numId w:val="0"/>
        </w:numPr>
        <w:ind w:leftChars="0"/>
        <w:jc w:val="left"/>
      </w:pPr>
      <w:r>
        <w:drawing>
          <wp:inline distT="0" distB="0" distL="114300" distR="114300">
            <wp:extent cx="5266690" cy="2404745"/>
            <wp:effectExtent l="0" t="0" r="10160" b="14605"/>
            <wp:docPr id="17"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true"/>
                    </pic:cNvPicPr>
                  </pic:nvPicPr>
                  <pic:blipFill>
                    <a:blip r:embed="rId14"/>
                    <a:stretch>
                      <a:fillRect/>
                    </a:stretch>
                  </pic:blipFill>
                  <pic:spPr>
                    <a:xfrm>
                      <a:off x="0" y="0"/>
                      <a:ext cx="5266690" cy="240474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点击新增即可弹出改窗口，按照要求填写。</w:t>
      </w:r>
    </w:p>
    <w:p>
      <w:pPr>
        <w:widowControl w:val="0"/>
        <w:numPr>
          <w:ilvl w:val="0"/>
          <w:numId w:val="0"/>
        </w:numPr>
        <w:ind w:leftChars="0"/>
        <w:jc w:val="left"/>
      </w:pPr>
      <w:r>
        <w:drawing>
          <wp:inline distT="0" distB="0" distL="114300" distR="114300">
            <wp:extent cx="5266690" cy="2548255"/>
            <wp:effectExtent l="0" t="0" r="10160" b="4445"/>
            <wp:docPr id="18"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7"/>
                    <pic:cNvPicPr>
                      <a:picLocks noChangeAspect="true"/>
                    </pic:cNvPicPr>
                  </pic:nvPicPr>
                  <pic:blipFill>
                    <a:blip r:embed="rId15"/>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sz w:val="24"/>
          <w:szCs w:val="24"/>
          <w:lang w:val="en-US" w:eastAsia="zh-CN"/>
        </w:rPr>
      </w:pPr>
      <w:r>
        <w:rPr>
          <w:rFonts w:hint="eastAsia"/>
          <w:sz w:val="24"/>
          <w:szCs w:val="24"/>
          <w:lang w:val="en-US" w:eastAsia="zh-CN"/>
        </w:rPr>
        <w:t>此处计划也可按照工作要求新增多个。</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19" name="图片 1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8"/>
                    <pic:cNvPicPr>
                      <a:picLocks noChangeAspect="true"/>
                    </pic:cNvPicPr>
                  </pic:nvPicPr>
                  <pic:blipFill>
                    <a:blip r:embed="rId16"/>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2.4</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此处功能可对工作需要进行附件上传。</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此处申报人员可上传申报文件，此处可上传多个附件。</w:t>
      </w:r>
    </w:p>
    <w:p>
      <w:pPr>
        <w:widowControl w:val="0"/>
        <w:numPr>
          <w:ilvl w:val="0"/>
          <w:numId w:val="0"/>
        </w:numPr>
        <w:ind w:leftChars="0"/>
        <w:jc w:val="left"/>
      </w:pPr>
      <w:r>
        <w:drawing>
          <wp:inline distT="0" distB="0" distL="114300" distR="114300">
            <wp:extent cx="5266690" cy="2294890"/>
            <wp:effectExtent l="0" t="0" r="10160" b="10160"/>
            <wp:docPr id="20" name="图片 1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0" name="图片 19"/>
                    <pic:cNvPicPr>
                      <a:picLocks noChangeAspect="true"/>
                    </pic:cNvPicPr>
                  </pic:nvPicPr>
                  <pic:blipFill>
                    <a:blip r:embed="rId17"/>
                    <a:stretch>
                      <a:fillRect/>
                    </a:stretch>
                  </pic:blipFill>
                  <pic:spPr>
                    <a:xfrm>
                      <a:off x="0" y="0"/>
                      <a:ext cx="5266690" cy="2294890"/>
                    </a:xfrm>
                    <a:prstGeom prst="rect">
                      <a:avLst/>
                    </a:prstGeom>
                    <a:noFill/>
                    <a:ln>
                      <a:noFill/>
                    </a:ln>
                  </pic:spPr>
                </pic:pic>
              </a:graphicData>
            </a:graphic>
          </wp:inline>
        </w:drawing>
      </w:r>
    </w:p>
    <w:p>
      <w:pPr>
        <w:widowControl w:val="0"/>
        <w:numPr>
          <w:ilvl w:val="0"/>
          <w:numId w:val="4"/>
        </w:numPr>
        <w:ind w:left="0" w:leftChars="0" w:firstLine="0" w:firstLine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上传审核</w:t>
      </w:r>
    </w:p>
    <w:p>
      <w:pPr>
        <w:widowControl w:val="0"/>
        <w:numPr>
          <w:ilvl w:val="0"/>
          <w:numId w:val="0"/>
        </w:numPr>
        <w:ind w:leftChars="0"/>
        <w:jc w:val="left"/>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此处暂存功能为申报文件内容保存但是不提交。</w:t>
      </w:r>
    </w:p>
    <w:p>
      <w:pPr>
        <w:widowControl w:val="0"/>
        <w:numPr>
          <w:ilvl w:val="0"/>
          <w:numId w:val="0"/>
        </w:numPr>
        <w:ind w:leftChars="0"/>
        <w:jc w:val="left"/>
      </w:pPr>
      <w:r>
        <w:drawing>
          <wp:inline distT="0" distB="0" distL="114300" distR="114300">
            <wp:extent cx="5266690" cy="2548255"/>
            <wp:effectExtent l="0" t="0" r="10160" b="4445"/>
            <wp:docPr id="3"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true"/>
                    </pic:cNvPicPr>
                  </pic:nvPicPr>
                  <pic:blipFill>
                    <a:blip r:embed="rId1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sz w:val="24"/>
          <w:szCs w:val="24"/>
          <w:lang w:val="en-US" w:eastAsia="zh-CN"/>
        </w:rPr>
      </w:pPr>
      <w:r>
        <w:rPr>
          <w:rFonts w:hint="eastAsia"/>
          <w:sz w:val="24"/>
          <w:szCs w:val="24"/>
          <w:lang w:val="en-US" w:eastAsia="zh-CN"/>
        </w:rPr>
        <w:t>暂存之后，可以随时从新增申报页面打开文件进行修改删除或者提交。</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4"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true"/>
                    </pic:cNvPicPr>
                  </pic:nvPicPr>
                  <pic:blipFill>
                    <a:blip r:embed="rId1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b w:val="0"/>
          <w:bCs w:val="0"/>
          <w:lang w:val="en-US" w:eastAsia="zh-CN"/>
        </w:rPr>
      </w:pPr>
      <w:r>
        <w:rPr>
          <w:rFonts w:hint="eastAsia"/>
          <w:b w:val="0"/>
          <w:bCs w:val="0"/>
          <w:lang w:val="en-US" w:eastAsia="zh-CN"/>
        </w:rPr>
        <w:t>在所有需要填写的内容填写完成后点击</w:t>
      </w:r>
      <w:r>
        <w:rPr>
          <w:rFonts w:hint="eastAsia"/>
          <w:b/>
          <w:bCs/>
          <w:lang w:val="en-US" w:eastAsia="zh-CN"/>
        </w:rPr>
        <w:t>申报</w:t>
      </w:r>
      <w:r>
        <w:rPr>
          <w:rFonts w:hint="eastAsia"/>
          <w:b w:val="0"/>
          <w:bCs w:val="0"/>
          <w:lang w:val="en-US" w:eastAsia="zh-CN"/>
        </w:rPr>
        <w:t>按钮，由此完成申报流程。</w:t>
      </w:r>
    </w:p>
    <w:p>
      <w:pPr>
        <w:widowControl w:val="0"/>
        <w:numPr>
          <w:ilvl w:val="0"/>
          <w:numId w:val="0"/>
        </w:numPr>
        <w:ind w:leftChars="0"/>
        <w:jc w:val="left"/>
      </w:pPr>
      <w:r>
        <w:drawing>
          <wp:inline distT="0" distB="0" distL="114300" distR="114300">
            <wp:extent cx="5266690" cy="2548255"/>
            <wp:effectExtent l="0" t="0" r="10160" b="4445"/>
            <wp:docPr id="5"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true"/>
                    </pic:cNvPicPr>
                  </pic:nvPicPr>
                  <pic:blipFill>
                    <a:blip r:embed="rId2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3"/>
        </w:numPr>
        <w:ind w:left="0" w:leftChars="0" w:firstLine="0" w:firstLineChars="0"/>
        <w:jc w:val="left"/>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审核流程</w:t>
      </w:r>
    </w:p>
    <w:p>
      <w:pPr>
        <w:widowControl w:val="0"/>
        <w:numPr>
          <w:ilvl w:val="0"/>
          <w:numId w:val="0"/>
        </w:numPr>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1、账号登录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审核人在进行审核流程时，首先应浏览审核流程网址：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21"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黑体" w:hAnsi="黑体" w:eastAsia="黑体" w:cs="黑体"/>
          <w:b/>
          <w:bCs/>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2、进行审核流程</w:t>
      </w:r>
    </w:p>
    <w:p>
      <w:pPr>
        <w:widowControl w:val="0"/>
        <w:numPr>
          <w:ilvl w:val="0"/>
          <w:numId w:val="0"/>
        </w:numPr>
        <w:ind w:leftChars="0"/>
        <w:jc w:val="left"/>
        <w:rPr>
          <w:rFonts w:hint="eastAsia" w:ascii="黑体" w:hAnsi="黑体" w:eastAsia="黑体" w:cs="黑体"/>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安全传输保障处--无线年度审核--部门审核</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评审</w:t>
      </w:r>
      <w:r>
        <w:rPr>
          <w:rFonts w:hint="eastAsia" w:ascii="宋体" w:hAnsi="宋体" w:eastAsia="宋体" w:cs="宋体"/>
          <w:b w:val="0"/>
          <w:bCs w:val="0"/>
          <w:sz w:val="24"/>
          <w:szCs w:val="24"/>
          <w:lang w:val="en-US" w:eastAsia="zh-CN"/>
        </w:rPr>
        <w:t>即可进入申报流程界面。（注意：此处可按照需求进行搜索查询功能且可以按照需求勾选审核文件导出）</w:t>
      </w:r>
    </w:p>
    <w:p>
      <w:pPr>
        <w:widowControl w:val="0"/>
        <w:numPr>
          <w:ilvl w:val="0"/>
          <w:numId w:val="0"/>
        </w:numPr>
        <w:ind w:leftChars="0"/>
        <w:jc w:val="left"/>
      </w:pPr>
      <w:r>
        <w:drawing>
          <wp:inline distT="0" distB="0" distL="114300" distR="114300">
            <wp:extent cx="5266690" cy="2945130"/>
            <wp:effectExtent l="0" t="0" r="10160" b="7620"/>
            <wp:docPr id="22" name="图片 2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20"/>
                    <pic:cNvPicPr>
                      <a:picLocks noChangeAspect="true"/>
                    </pic:cNvPicPr>
                  </pic:nvPicPr>
                  <pic:blipFill>
                    <a:blip r:embed="rId21"/>
                    <a:stretch>
                      <a:fillRect/>
                    </a:stretch>
                  </pic:blipFill>
                  <pic:spPr>
                    <a:xfrm>
                      <a:off x="0" y="0"/>
                      <a:ext cx="5266690" cy="2945130"/>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r>
        <w:rPr>
          <w:rFonts w:hint="eastAsia"/>
          <w:b/>
          <w:bCs/>
          <w:sz w:val="24"/>
          <w:szCs w:val="24"/>
          <w:lang w:val="en-US" w:eastAsia="zh-CN"/>
        </w:rPr>
        <w:t>2.1报备机构信用情况</w:t>
      </w:r>
    </w:p>
    <w:p>
      <w:pPr>
        <w:widowControl w:val="0"/>
        <w:numPr>
          <w:ilvl w:val="0"/>
          <w:numId w:val="0"/>
        </w:numPr>
        <w:ind w:leftChars="0"/>
        <w:jc w:val="left"/>
        <w:rPr>
          <w:rFonts w:hint="default"/>
          <w:b w:val="0"/>
          <w:bCs w:val="0"/>
          <w:sz w:val="24"/>
          <w:szCs w:val="24"/>
          <w:lang w:val="en-US" w:eastAsia="zh-CN"/>
        </w:rPr>
      </w:pPr>
      <w:r>
        <w:rPr>
          <w:rFonts w:hint="eastAsia"/>
          <w:b w:val="0"/>
          <w:bCs w:val="0"/>
          <w:sz w:val="24"/>
          <w:szCs w:val="24"/>
          <w:lang w:val="en-US" w:eastAsia="zh-CN"/>
        </w:rPr>
        <w:t>此功能模块可以让审核机构对申报机构进行审核是否违规，违规具体内容。</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771775"/>
            <wp:effectExtent l="0" t="0" r="10160" b="9525"/>
            <wp:docPr id="23"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21"/>
                    <pic:cNvPicPr>
                      <a:picLocks noChangeAspect="true"/>
                    </pic:cNvPicPr>
                  </pic:nvPicPr>
                  <pic:blipFill>
                    <a:blip r:embed="rId22"/>
                    <a:stretch>
                      <a:fillRect/>
                    </a:stretch>
                  </pic:blipFill>
                  <pic:spPr>
                    <a:xfrm>
                      <a:off x="0" y="0"/>
                      <a:ext cx="5266690" cy="277177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bCs/>
          <w:i w:val="0"/>
          <w:iCs w:val="0"/>
          <w:caps w:val="0"/>
          <w:color w:val="333333"/>
          <w:spacing w:val="0"/>
          <w:sz w:val="24"/>
          <w:szCs w:val="24"/>
          <w:shd w:val="clear" w:fill="FFFFFF"/>
          <w:lang w:val="en-US" w:eastAsia="zh-CN"/>
        </w:rPr>
        <w:t>此处审核人员可进行上传审核文件，可根据工作要求上传多个附件。</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548255"/>
            <wp:effectExtent l="0" t="0" r="10160" b="4445"/>
            <wp:docPr id="9"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true"/>
                    </pic:cNvPicPr>
                  </pic:nvPicPr>
                  <pic:blipFill>
                    <a:blip r:embed="rId2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2.3审核记录</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模块对应审核结果，由审核人对审核内容进行判断填写。</w:t>
      </w:r>
    </w:p>
    <w:p>
      <w:pPr>
        <w:widowControl w:val="0"/>
        <w:numPr>
          <w:ilvl w:val="0"/>
          <w:numId w:val="0"/>
        </w:numPr>
        <w:ind w:leftChars="0"/>
        <w:jc w:val="left"/>
        <w:rPr>
          <w:rFonts w:hint="default" w:ascii="黑体" w:hAnsi="黑体" w:eastAsia="黑体" w:cs="黑体"/>
          <w:b/>
          <w:bCs/>
          <w:sz w:val="24"/>
          <w:szCs w:val="24"/>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若同意，文件会由区县审核账号审核同意通过后提交至市级审核账号，市级审核账号审核通过后提交至省级审核账号完成最后审核。</w:t>
      </w:r>
      <w:r>
        <w:drawing>
          <wp:inline distT="0" distB="0" distL="114300" distR="114300">
            <wp:extent cx="5266690" cy="2548255"/>
            <wp:effectExtent l="0" t="0" r="10160" b="4445"/>
            <wp:docPr id="13"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true"/>
                    </pic:cNvPicPr>
                  </pic:nvPicPr>
                  <pic:blipFill>
                    <a:blip r:embed="rId24"/>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若不同意文件会退回给客户，由客户整改后并重新走上述流程。</w:t>
      </w:r>
      <w:r>
        <w:drawing>
          <wp:inline distT="0" distB="0" distL="114300" distR="114300">
            <wp:extent cx="5266690" cy="2548255"/>
            <wp:effectExtent l="0" t="0" r="10160" b="4445"/>
            <wp:docPr id="11"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true"/>
                    </pic:cNvPicPr>
                  </pic:nvPicPr>
                  <pic:blipFill>
                    <a:blip r:embed="rId25"/>
                    <a:stretch>
                      <a:fillRect/>
                    </a:stretch>
                  </pic:blipFill>
                  <pic:spPr>
                    <a:xfrm>
                      <a:off x="0" y="0"/>
                      <a:ext cx="5266690" cy="2548255"/>
                    </a:xfrm>
                    <a:prstGeom prst="rect">
                      <a:avLst/>
                    </a:prstGeom>
                    <a:noFill/>
                    <a:ln>
                      <a:noFill/>
                    </a:ln>
                  </pic:spPr>
                </pic:pic>
              </a:graphicData>
            </a:graphic>
          </wp:inline>
        </w:drawing>
      </w: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39b8HAIAACs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dt/W/BwCAAArBAAADgAAAAAAAAABACAAAAA1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rPr>
      <w:t>江苏省广播电视政务服务暨信用监管平台</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50A333"/>
    <w:multiLevelType w:val="singleLevel"/>
    <w:tmpl w:val="8650A333"/>
    <w:lvl w:ilvl="0" w:tentative="0">
      <w:start w:val="1"/>
      <w:numFmt w:val="chineseCounting"/>
      <w:suff w:val="nothing"/>
      <w:lvlText w:val="%1、"/>
      <w:lvlJc w:val="left"/>
      <w:rPr>
        <w:rFonts w:hint="eastAsia"/>
      </w:rPr>
    </w:lvl>
  </w:abstractNum>
  <w:abstractNum w:abstractNumId="1">
    <w:nsid w:val="D1D197CD"/>
    <w:multiLevelType w:val="singleLevel"/>
    <w:tmpl w:val="D1D197CD"/>
    <w:lvl w:ilvl="0" w:tentative="0">
      <w:start w:val="1"/>
      <w:numFmt w:val="decimal"/>
      <w:suff w:val="nothing"/>
      <w:lvlText w:val="%1、"/>
      <w:lvlJc w:val="left"/>
    </w:lvl>
  </w:abstractNum>
  <w:abstractNum w:abstractNumId="2">
    <w:nsid w:val="195580CE"/>
    <w:multiLevelType w:val="singleLevel"/>
    <w:tmpl w:val="195580CE"/>
    <w:lvl w:ilvl="0" w:tentative="0">
      <w:start w:val="1"/>
      <w:numFmt w:val="chineseCounting"/>
      <w:suff w:val="nothing"/>
      <w:lvlText w:val="%1、"/>
      <w:lvlJc w:val="left"/>
      <w:rPr>
        <w:rFonts w:hint="eastAsia"/>
      </w:rPr>
    </w:lvl>
  </w:abstractNum>
  <w:abstractNum w:abstractNumId="3">
    <w:nsid w:val="3FF4CB0B"/>
    <w:multiLevelType w:val="singleLevel"/>
    <w:tmpl w:val="3FF4CB0B"/>
    <w:lvl w:ilvl="0" w:tentative="0">
      <w:start w:val="3"/>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2NDA4MjUzOGQ3Y2QxYmQ3MDcyZTc1NWYwZDE1YWEifQ=="/>
  </w:docVars>
  <w:rsids>
    <w:rsidRoot w:val="00000000"/>
    <w:rsid w:val="0CDE70D3"/>
    <w:rsid w:val="1308492D"/>
    <w:rsid w:val="1C523AA1"/>
    <w:rsid w:val="22CB5E80"/>
    <w:rsid w:val="23135A4E"/>
    <w:rsid w:val="2B5D03C1"/>
    <w:rsid w:val="2C941604"/>
    <w:rsid w:val="40767219"/>
    <w:rsid w:val="45CC7345"/>
    <w:rsid w:val="57C017B6"/>
    <w:rsid w:val="5D27293A"/>
    <w:rsid w:val="5D3B0C00"/>
    <w:rsid w:val="5ED16A8D"/>
    <w:rsid w:val="63061A8B"/>
    <w:rsid w:val="70EC442A"/>
    <w:rsid w:val="FAFB6F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861</Words>
  <Characters>926</Characters>
  <Lines>0</Lines>
  <Paragraphs>0</Paragraphs>
  <TotalTime>4</TotalTime>
  <ScaleCrop>false</ScaleCrop>
  <LinksUpToDate>false</LinksUpToDate>
  <CharactersWithSpaces>935</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2023-05-29T10:13:00Z</dcterms:created>
  <dc:creator>Sun Wenjie</dc:creator>
  <cp:lastModifiedBy>kylin</cp:lastModifiedBy>
  <dcterms:modified xsi:type="dcterms:W3CDTF">2025-04-25T14:50:58Z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D234ADEDD264429D9F35A41AE4148C7C_12</vt:lpwstr>
  </property>
  <property fmtid="{D5CDD505-2E9C-101B-9397-08002B2CF9AE}" pid="4" name="KSOTemplateDocerSaveRecord">
    <vt:lpwstr>eyJoZGlkIjoiMjZjZDdhOGQ1NmU5ODNkZjMyZjVlMWIyNzY4MTE4MzciLCJ1c2VySWQiOiI0NjA1OTUyNzYifQ==</vt:lpwstr>
  </property>
</Properties>
</file>