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4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附件2</w:t>
      </w:r>
    </w:p>
    <w:p>
      <w:pPr>
        <w:adjustRightInd w:val="0"/>
        <w:snapToGrid w:val="0"/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2022长三角白暨豚原创网络视频大赛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优秀组织奖获奖名单（6个）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徐州市文化广电和旅游局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淮安市文化广电和旅游局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苏州市广播电视台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扬州市广播电视台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江苏龙虎网信息科技股份有限公司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firstLine="624"/>
        <w:jc w:val="left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哔哩哩哔公共事务部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jc w:val="left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F0964"/>
    <w:rsid w:val="04A7427B"/>
    <w:rsid w:val="2CAF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2023-01-05T00:53:00Z</dcterms:created>
  <dc:creator>仇乐</dc:creator>
  <cp:lastModifiedBy>仇乐</cp:lastModifiedBy>
  <dcterms:modified xsi:type="dcterms:W3CDTF">2023-01-05T00:56:10Z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