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80" w:lineRule="exact"/>
        <w:ind w:firstLine="0"/>
        <w:rPr>
          <w:rFonts w:ascii="Times New Roman" w:hAnsi="Times New Roman" w:eastAsia="黑体" w:cs="Times New Roman"/>
          <w:snapToGrid/>
          <w:color w:val="333333"/>
          <w:kern w:val="2"/>
          <w:sz w:val="32"/>
          <w:szCs w:val="32"/>
          <w:shd w:val="clear" w:color="auto" w:fill="FFFFFF"/>
        </w:rPr>
      </w:pPr>
      <w:r>
        <w:rPr>
          <w:rFonts w:hint="eastAsia" w:ascii="方正黑体_GBK" w:hAnsi="方正黑体_GBK" w:eastAsia="方正黑体_GBK" w:cs="方正黑体_GBK"/>
          <w:snapToGrid/>
          <w:color w:val="333333"/>
          <w:kern w:val="2"/>
          <w:sz w:val="32"/>
          <w:szCs w:val="32"/>
          <w:shd w:val="clear" w:color="auto" w:fill="FFFFFF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0"/>
        <w:textAlignment w:val="auto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  <w:t>2022年二季度全省重点网络视听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  <w:t>项目库入选项目</w:t>
      </w:r>
    </w:p>
    <w:p>
      <w:pPr>
        <w:autoSpaceDE/>
        <w:autoSpaceDN/>
        <w:snapToGrid/>
        <w:spacing w:line="300" w:lineRule="exact"/>
        <w:ind w:firstLine="0"/>
        <w:jc w:val="center"/>
        <w:rPr>
          <w:rFonts w:ascii="Times New Roman" w:hAnsi="Times New Roman" w:eastAsia="方正小标宋简体" w:cs="Times New Roman"/>
          <w:snapToGrid/>
          <w:color w:val="333333"/>
          <w:kern w:val="2"/>
          <w:sz w:val="44"/>
          <w:szCs w:val="44"/>
          <w:shd w:val="clear" w:color="auto" w:fill="FFFFFF"/>
        </w:rPr>
      </w:pPr>
    </w:p>
    <w:tbl>
      <w:tblPr>
        <w:tblStyle w:val="2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bookmarkStart w:id="0" w:name="_GoBack"/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备注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napToGrid/>
                <w:color w:val="000000"/>
                <w:kern w:val="0"/>
                <w:sz w:val="24"/>
                <w:szCs w:val="24"/>
              </w:rPr>
              <w:t>推荐总局（季度）优秀网络视听作品项目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《神奇宝贝在江苏》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网络直播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《无声的功勋（第二季）》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《我的援沪vlog》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《生机勃勃！这家鸭子店火了》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《10岁惠山女孩获赞885万！劳动教育在这所学校先行一步》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《“疫”路生花》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《102岁苏州奶奶：下楼做核酸，我自己来》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spacing w:val="-20"/>
                <w:kern w:val="0"/>
                <w:sz w:val="24"/>
                <w:szCs w:val="24"/>
              </w:rPr>
              <w:t>《危险时刻挺身而出！残疾小伙跳河救回落水母女》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《青春之歌》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《古画中的端午》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镇江广播电视台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napToGrid/>
                <w:color w:val="000000"/>
                <w:kern w:val="0"/>
                <w:sz w:val="24"/>
                <w:szCs w:val="24"/>
              </w:rPr>
              <w:t>推荐总局2022年“网络视听节目精品创作传播工程”扶持项目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非遗有新人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snapToGrid/>
                <w:color w:val="000000"/>
                <w:kern w:val="0"/>
                <w:sz w:val="24"/>
                <w:szCs w:val="24"/>
              </w:rPr>
              <w:t>全省重点网络影视剧规划备案项目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暗刃觉醒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捷成星纪元影视文化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2"/>
                <w:szCs w:val="2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重启·少年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阳光灿烂文化传媒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一起吃顿饭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pacing w:val="-20"/>
                <w:kern w:val="2"/>
                <w:sz w:val="24"/>
                <w:szCs w:val="24"/>
              </w:rPr>
              <w:t>无锡枫海影业有限公司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</w:p>
        </w:tc>
      </w:tr>
    </w:tbl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9B30ED"/>
    <w:rsid w:val="1C9B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2022-08-25T08:40:00Z</dcterms:created>
  <dc:creator>仇乐</dc:creator>
  <cp:lastModifiedBy>仇乐</cp:lastModifiedBy>
  <dcterms:modified xsi:type="dcterms:W3CDTF">2022-08-25T08:40:56Z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