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A3A1A" w:rsidRDefault="00CA3A1A">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14</w:t>
      </w:r>
    </w:p>
    <w:p w:rsidR="00CA3A1A" w:rsidRDefault="00CA3A1A">
      <w:pPr>
        <w:spacing w:line="560" w:lineRule="exact"/>
        <w:rPr>
          <w:rFonts w:ascii="仿宋" w:eastAsia="仿宋" w:hAnsi="仿宋"/>
          <w:sz w:val="32"/>
          <w:szCs w:val="32"/>
        </w:rPr>
      </w:pPr>
    </w:p>
    <w:p w:rsidR="00CA3A1A" w:rsidRDefault="00CA3A1A">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江苏省广播电视政府奖</w:t>
      </w:r>
    </w:p>
    <w:p w:rsidR="00CA3A1A" w:rsidRDefault="00CA3A1A">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（先进广播电视单位奖和优秀</w:t>
      </w:r>
    </w:p>
    <w:p w:rsidR="00CA3A1A" w:rsidRDefault="00CA3A1A">
      <w:pPr>
        <w:spacing w:line="640" w:lineRule="exact"/>
        <w:jc w:val="center"/>
        <w:rPr>
          <w:rFonts w:ascii="华文中宋" w:eastAsia="华文中宋" w:hAnsi="华文中宋"/>
          <w:sz w:val="44"/>
          <w:szCs w:val="44"/>
        </w:rPr>
      </w:pPr>
      <w:r>
        <w:rPr>
          <w:rFonts w:ascii="方正小标宋_GBK" w:eastAsia="方正小标宋_GBK" w:hAnsi="华文中宋" w:hint="eastAsia"/>
          <w:sz w:val="44"/>
          <w:szCs w:val="44"/>
        </w:rPr>
        <w:t>广播电视人物奖）评奖实施细则</w:t>
      </w:r>
    </w:p>
    <w:p w:rsidR="00CA3A1A" w:rsidRDefault="00CA3A1A">
      <w:pPr>
        <w:rPr>
          <w:rFonts w:ascii="仿宋" w:eastAsia="仿宋" w:hAnsi="仿宋"/>
          <w:sz w:val="32"/>
          <w:szCs w:val="32"/>
        </w:rPr>
      </w:pP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本实施细则所涉广播电视单位包括：</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（一）由广播电视行政部门批准设立、在江苏省内登记的广播电视制作经营机构、播出机构、网络传输机构（含网络视听节目服务机构）以及监测机构；</w:t>
      </w:r>
    </w:p>
    <w:p w:rsidR="00CA3A1A" w:rsidRDefault="00CA3A1A">
      <w:pPr>
        <w:spacing w:line="560" w:lineRule="exact"/>
        <w:ind w:firstLineChars="200" w:firstLine="624"/>
        <w:rPr>
          <w:rFonts w:ascii="Times New Roman" w:eastAsia="方正仿宋_GBK" w:hAnsi="Times New Roman" w:cs="Times New Roman"/>
          <w:spacing w:val="-4"/>
          <w:sz w:val="32"/>
          <w:szCs w:val="32"/>
        </w:rPr>
      </w:pPr>
      <w:r>
        <w:rPr>
          <w:rFonts w:ascii="Times New Roman" w:eastAsia="方正仿宋_GBK" w:hAnsi="Times New Roman" w:cs="Times New Roman"/>
          <w:spacing w:val="-4"/>
          <w:sz w:val="32"/>
          <w:szCs w:val="32"/>
        </w:rPr>
        <w:t>（二）</w:t>
      </w:r>
      <w:r>
        <w:rPr>
          <w:rFonts w:ascii="Times New Roman" w:eastAsia="方正仿宋_GBK" w:hAnsi="Times New Roman" w:cs="Times New Roman"/>
          <w:sz w:val="32"/>
          <w:szCs w:val="32"/>
        </w:rPr>
        <w:t>省、设区市、县（市、区）广播电视行政管理部门内设的具有广播电视行政管理职能的机构</w:t>
      </w:r>
      <w:r>
        <w:rPr>
          <w:rFonts w:ascii="Times New Roman" w:eastAsia="方正仿宋_GBK" w:hAnsi="Times New Roman" w:cs="Times New Roman"/>
          <w:spacing w:val="-4"/>
          <w:sz w:val="32"/>
          <w:szCs w:val="32"/>
        </w:rPr>
        <w:t xml:space="preserve"> (</w:t>
      </w:r>
      <w:r>
        <w:rPr>
          <w:rFonts w:ascii="Times New Roman" w:eastAsia="方正仿宋_GBK" w:hAnsi="Times New Roman" w:cs="Times New Roman"/>
          <w:spacing w:val="-4"/>
          <w:sz w:val="32"/>
          <w:szCs w:val="32"/>
        </w:rPr>
        <w:t>含行政执法机构</w:t>
      </w:r>
      <w:r>
        <w:rPr>
          <w:rFonts w:ascii="Times New Roman" w:eastAsia="方正仿宋_GBK" w:hAnsi="Times New Roman" w:cs="Times New Roman"/>
          <w:spacing w:val="-4"/>
          <w:sz w:val="32"/>
          <w:szCs w:val="32"/>
        </w:rPr>
        <w:t>)</w:t>
      </w:r>
      <w:r>
        <w:rPr>
          <w:rFonts w:ascii="Times New Roman" w:eastAsia="方正仿宋_GBK" w:hAnsi="Times New Roman" w:cs="Times New Roman"/>
          <w:spacing w:val="-4"/>
          <w:sz w:val="32"/>
          <w:szCs w:val="32"/>
        </w:rPr>
        <w:t>；</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（三）省内广播电视科研、教育机构。</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广播电视人物包括：</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（一）在省内广播电视单位从事广播电视专业技术以及管理工作的人员；</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（二）在省内广播电视科研、教育单位从事广播电视科研、人才培养等工作的人员；</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（三）在省、设区市、县（市、区）广播电视行政部门、和广播电视行政执法机构从事行政管理和行政执法的人员。</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参评江苏省广播电视政府奖（先进广播电视单位奖），应符合下列参评条件：</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坚持习近平新时代中国特色社会主义思想为指导，深入贯彻党的十九大精神，自觉承担举旗帜、聚民心、育新人、兴文化、展形象的使命任务，坚持正确政治方向，模范执行党和国家的各项方针、政策，严格遵守国家法律、法规，诚信自律，积极推进</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六高六强</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广播电视强省建设奋斗目标的实施。</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（二）坚持把社会效益放在首位，努力实现社会效益和经济效益相统一。广播电视主业突出，核心竞争力强，积极参与文化惠民等公用服务建设，在业内有较高的知名度、影响力和示范性。</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（三）坚持全面深化改革，积极推进体制机制创新，转变发展方式，加大供给侧改革力度，优化产业结构，促进产业转型升级方面成绩突出。</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（四）积极研发新技术，开发新产品，发展新业态，切实重视发挥网络引导作用，建设网络良好生态，在推动传统媒体与新兴媒体融合发展、构建全媒体传播格局方面走在前列。</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（五）主动服务</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一带一路</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建设工作，加强国内国际文化交流合作，在讲好中国故事、江苏故事，推动江苏广播电视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走出去</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，提高中华文化国际传播力、影响力方面成效显著。</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（六）法人治理结构健全，管理规范，凝聚力强，在构建和谐单位设和人才培养中取得显著成绩。</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（七）认真履行政府管理和执法职能，坚持依法行政，改进服务管理方式，规范执法，广电行业监管成效良好，得到社会肯定和群众好评，为创造良好的广播电视行业市场环境和文化氛围作出积极贡献。</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（八）具有一定的荣誉基础。</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参评江苏省广播电视政府奖（优秀广播电视人物奖）的参评条件为：</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认真学习贯彻党的十九大精神和习近平新时代中国特色社会主义思想。坚持马克思主义新闻观，有较强政治意识、大局意识、核心意识和看齐意识，模范遵守国家法律法规，廉洁自律，具有良好职业道德。在广播电视工作岗位工作</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年以上，且无违反广播电视法律法规和其他违法违纪行为。并具备下列条件之一：</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（一）爱岗敬业，勤奋学习，锐意改革创新，在广播电视作品制作、发行、播出、放映等领域成绩显著，其生产的产品、提供的服务、研发的项目等产生很好的社会效益和经济效益。</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（二）策划、推出一批具有较好社会效益、经济效益和品牌价值的广播电视作品，受到行业和受众高度肯定和认可；在广播电视学术研究领域有较高造诣和较强影响力，发表或出版过有重要影响的学术研究成果。</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（三）承担和组织重大广播电视工程、科技创新项目或产业化项目，对行业发展和技术进步起到推动作用，在某一业务领域或技术领域取得标志性进步或突破，成为代表人物。</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（四）具有较高的领导水平和较强的组织管理能力，推动体制改革，事业发展、文化创新成果显著；善于经营管理，创新管理理念，管理实践和成果为业界认可。</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（五）在广播电视监测运行、收听收看、行政审批和综合行政执法等工作中心系基层，尽职尽责，坚持原则，依法行政，成绩突出，并受到主管部门和服务对象广泛好评。</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（六）具有一定的荣誉基础。近</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年年度考核均为称职（合格）以上等次，且至少有一次优秀。</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江苏省广播电视政府奖评选，设先进广播电视单位奖</w:t>
      </w:r>
      <w:r>
        <w:rPr>
          <w:rFonts w:ascii="Times New Roman" w:eastAsia="方正仿宋_GBK" w:hAnsi="Times New Roman" w:cs="Times New Roman"/>
          <w:sz w:val="32"/>
          <w:szCs w:val="32"/>
        </w:rPr>
        <w:t>50</w:t>
      </w:r>
      <w:r>
        <w:rPr>
          <w:rFonts w:ascii="Times New Roman" w:eastAsia="方正仿宋_GBK" w:hAnsi="Times New Roman" w:cs="Times New Roman"/>
          <w:sz w:val="32"/>
          <w:szCs w:val="32"/>
        </w:rPr>
        <w:t>个、优秀广播电视人物奖</w:t>
      </w:r>
      <w:r>
        <w:rPr>
          <w:rFonts w:ascii="Times New Roman" w:eastAsia="方正仿宋_GBK" w:hAnsi="Times New Roman" w:cs="Times New Roman"/>
          <w:sz w:val="32"/>
          <w:szCs w:val="32"/>
        </w:rPr>
        <w:t>50</w:t>
      </w:r>
      <w:r>
        <w:rPr>
          <w:rFonts w:ascii="Times New Roman" w:eastAsia="方正仿宋_GBK" w:hAnsi="Times New Roman" w:cs="Times New Roman"/>
          <w:sz w:val="32"/>
          <w:szCs w:val="32"/>
        </w:rPr>
        <w:t>个。</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江苏省广播电视政府奖（先进广播电视单位奖和优秀广播电视人物奖）的申报办法为：</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（一）各地区、各单位应根据所分配的推荐名额（见附件</w:t>
      </w:r>
      <w:r>
        <w:rPr>
          <w:rFonts w:ascii="Times New Roman" w:eastAsia="方正仿宋_GBK" w:hAnsi="Times New Roman" w:cs="Times New Roman"/>
          <w:sz w:val="32"/>
          <w:szCs w:val="32"/>
        </w:rPr>
        <w:t>14</w:t>
      </w:r>
      <w:r>
        <w:rPr>
          <w:rFonts w:ascii="Times New Roman" w:eastAsia="方正仿宋_GBK" w:hAnsi="Times New Roman" w:cs="Times New Roman"/>
          <w:sz w:val="32"/>
          <w:szCs w:val="32"/>
        </w:rPr>
        <w:t>），遵循公开、公平、公正和群众公认原则，严格标准和条件，坚持自下而上、逐级审核、层层把关，做到好中选优。评选推荐应重点面向基层单位和一线人员，对行政机关领导干部和企事业单位负责人的参评应从严掌握。推荐对象应尽可能覆盖广播、电视、网络视听、行政管理、文化市场综合行政执法等各类广播电视单位、广播电视从业人员。</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（二）各参评单位须按照要求认真、完整填写《江苏省广播电视政府奖（先进广播电视单位奖）申报表》或《江苏省广播电视政府奖（优秀广播电视人物奖）申报表》（一式三份），并附相关业绩（事迹）材料（</w:t>
      </w:r>
      <w:r>
        <w:rPr>
          <w:rFonts w:ascii="Times New Roman" w:eastAsia="方正仿宋_GBK" w:hAnsi="Times New Roman" w:cs="Times New Roman"/>
          <w:sz w:val="32"/>
          <w:szCs w:val="32"/>
        </w:rPr>
        <w:t>3000</w:t>
      </w:r>
      <w:r>
        <w:rPr>
          <w:rFonts w:ascii="Times New Roman" w:eastAsia="方正仿宋_GBK" w:hAnsi="Times New Roman" w:cs="Times New Roman"/>
          <w:sz w:val="32"/>
          <w:szCs w:val="32"/>
        </w:rPr>
        <w:t>字以内）及公示情况说明，报所在地文化广电旅游局或主管（主办）单位初审。上述推荐材料一律使用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纸打印，并附电子版（刻录光盘）。</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（三）各设区市文化广电旅游局或主管（主办）单位对所属单位报送材料进行初审后，对拟推荐上报的单位和个人名单须进行公示，并于</w:t>
      </w:r>
      <w:r>
        <w:rPr>
          <w:rFonts w:ascii="Times New Roman" w:eastAsia="方正仿宋_GBK" w:hAnsi="Times New Roman" w:cs="Times New Roman" w:hint="eastAsia"/>
          <w:sz w:val="32"/>
          <w:szCs w:val="32"/>
        </w:rPr>
        <w:t>9</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25</w:t>
      </w:r>
      <w:r>
        <w:rPr>
          <w:rFonts w:ascii="Times New Roman" w:eastAsia="方正仿宋_GBK" w:hAnsi="Times New Roman" w:cs="Times New Roman"/>
          <w:sz w:val="32"/>
          <w:szCs w:val="32"/>
        </w:rPr>
        <w:t>日前将申报材料及公示情况说明，统一向江苏省广播电视政府奖（先进广播电视单位奖和优秀广播电视人物奖）评审委员会办公室推荐报送。</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（四）江苏省广播电视政府奖（先进广播电视单位奖和优秀广播电视人物奖）评审委员会办公室依据参评条件，对所报材料进行资格审核，确认合格后提交评审委员会评审。</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聘请有关方面专家、管理人员组成江苏省广播电视政府奖（先进广播电视单位奖和优秀广播电视人物奖）评审委员会，负责先进广播电视单位奖和优秀广播电视人物奖的评审工作。评审委员会办公室设在省广播电视局人事处，具体组织实施先进广播电视单位奖和广播电视物奖的评审工作。</w:t>
      </w:r>
    </w:p>
    <w:p w:rsidR="00CA3A1A" w:rsidRDefault="00CA3A1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CA3A1A" w:rsidRDefault="00CA3A1A">
      <w:pPr>
        <w:spacing w:line="560" w:lineRule="exact"/>
        <w:ind w:firstLineChars="200" w:firstLine="640"/>
        <w:rPr>
          <w:rFonts w:ascii="仿宋" w:eastAsia="仿宋" w:hAnsi="仿宋"/>
          <w:sz w:val="32"/>
          <w:szCs w:val="32"/>
        </w:rPr>
      </w:pPr>
      <w:r>
        <w:rPr>
          <w:rFonts w:ascii="Times New Roman" w:eastAsia="方正仿宋_GBK" w:hAnsi="Times New Roman" w:cs="Times New Roman"/>
          <w:sz w:val="32"/>
          <w:szCs w:val="32"/>
        </w:rPr>
        <w:t>第九条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本实施细则由江苏省广播电视政府奖（先进广播电视单位奖和优秀广播电视人物奖）评审委员会办公室负责解释。</w:t>
      </w:r>
    </w:p>
    <w:p w:rsidR="00CA3A1A" w:rsidRDefault="00CA3A1A">
      <w:pPr>
        <w:spacing w:line="560" w:lineRule="exact"/>
        <w:rPr>
          <w:rFonts w:ascii="黑体" w:eastAsia="黑体" w:hAnsi="黑体"/>
          <w:sz w:val="32"/>
          <w:szCs w:val="32"/>
        </w:rPr>
      </w:pPr>
    </w:p>
    <w:p w:rsidR="00CA3A1A" w:rsidRDefault="00CA3A1A" w:rsidP="00C076BC">
      <w:pPr>
        <w:sectPr w:rsidR="00CA3A1A" w:rsidSect="00C076BC">
          <w:type w:val="continuous"/>
          <w:pgSz w:w="11906" w:h="16838"/>
          <w:pgMar w:top="1440" w:right="1800" w:bottom="1440" w:left="1800" w:header="851" w:footer="992" w:gutter="0"/>
          <w:cols w:space="425"/>
          <w:docGrid w:type="lines" w:linePitch="312"/>
        </w:sectPr>
      </w:pPr>
    </w:p>
    <w:p w:rsidR="000B616E" w:rsidRDefault="000B616E"/>
    <w:sectPr w:rsidR="000B616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A1A"/>
    <w:rsid w:val="000B616E"/>
    <w:rsid w:val="00CA3A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380</Words>
  <Characters>2166</Characters>
  <Application>Microsoft Office Word</Application>
  <DocSecurity>0</DocSecurity>
  <Lines>18</Lines>
  <Paragraphs>5</Paragraphs>
  <ScaleCrop>false</ScaleCrop>
  <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