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eastAsia="方正小标宋简体"/>
          <w:sz w:val="52"/>
          <w:szCs w:val="52"/>
        </w:rPr>
      </w:pPr>
      <w:bookmarkStart w:id="0" w:name="_GoBack"/>
      <w:bookmarkEnd w:id="0"/>
    </w:p>
    <w:p>
      <w:pPr>
        <w:jc w:val="center"/>
        <w:rPr>
          <w:rFonts w:hint="eastAsia" w:ascii="方正小标宋简体" w:eastAsia="方正小标宋简体"/>
          <w:sz w:val="52"/>
          <w:szCs w:val="52"/>
        </w:rPr>
      </w:pPr>
    </w:p>
    <w:p>
      <w:pPr>
        <w:jc w:val="center"/>
        <w:rPr>
          <w:rFonts w:hint="eastAsia" w:ascii="方正小标宋简体" w:eastAsia="方正小标宋简体"/>
          <w:sz w:val="52"/>
          <w:szCs w:val="52"/>
        </w:rPr>
      </w:pPr>
    </w:p>
    <w:p>
      <w:pPr>
        <w:jc w:val="center"/>
        <w:rPr>
          <w:rFonts w:ascii="方正小标宋简体" w:eastAsia="方正小标宋简体"/>
          <w:sz w:val="52"/>
          <w:szCs w:val="52"/>
        </w:rPr>
      </w:pPr>
      <w:r>
        <w:rPr>
          <w:rFonts w:hint="eastAsia" w:ascii="方正小标宋简体" w:eastAsia="方正小标宋简体"/>
          <w:sz w:val="52"/>
          <w:szCs w:val="52"/>
          <w:lang w:val="en-US" w:eastAsia="zh-CN"/>
        </w:rPr>
        <w:t>无线年度审核</w:t>
      </w:r>
      <w:r>
        <w:rPr>
          <w:rFonts w:hint="eastAsia" w:ascii="方正小标宋简体" w:eastAsia="方正小标宋简体"/>
          <w:sz w:val="52"/>
          <w:szCs w:val="52"/>
        </w:rPr>
        <w:t>操作手册</w:t>
      </w: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rFonts w:hint="eastAsia"/>
          <w:sz w:val="28"/>
          <w:szCs w:val="28"/>
        </w:rPr>
      </w:pPr>
    </w:p>
    <w:p>
      <w:pPr>
        <w:jc w:val="center"/>
        <w:rPr>
          <w:sz w:val="28"/>
          <w:szCs w:val="28"/>
        </w:rPr>
      </w:pPr>
      <w:r>
        <w:rPr>
          <w:rFonts w:hint="eastAsia"/>
          <w:sz w:val="28"/>
          <w:szCs w:val="28"/>
        </w:rPr>
        <w:t>南京擎天科技有限公司</w:t>
      </w:r>
    </w:p>
    <w:p>
      <w:pPr>
        <w:tabs>
          <w:tab w:val="center" w:pos="4424"/>
          <w:tab w:val="left" w:pos="6618"/>
        </w:tabs>
        <w:jc w:val="left"/>
        <w:rPr>
          <w:sz w:val="28"/>
          <w:szCs w:val="28"/>
        </w:rPr>
      </w:pPr>
      <w:r>
        <w:rPr>
          <w:rFonts w:hint="eastAsia"/>
          <w:sz w:val="28"/>
          <w:szCs w:val="28"/>
        </w:rPr>
        <w:tab/>
      </w:r>
      <w:r>
        <w:rPr>
          <w:rFonts w:hint="eastAsia"/>
          <w:sz w:val="28"/>
          <w:szCs w:val="28"/>
        </w:rPr>
        <w:t>2</w:t>
      </w:r>
      <w:r>
        <w:rPr>
          <w:sz w:val="28"/>
          <w:szCs w:val="28"/>
        </w:rPr>
        <w:t>02</w:t>
      </w:r>
      <w:r>
        <w:rPr>
          <w:rFonts w:hint="eastAsia"/>
          <w:sz w:val="28"/>
          <w:szCs w:val="28"/>
          <w:lang w:val="en-US" w:eastAsia="zh-CN"/>
        </w:rPr>
        <w:t>3</w:t>
      </w:r>
      <w:r>
        <w:rPr>
          <w:rFonts w:hint="eastAsia"/>
          <w:sz w:val="28"/>
          <w:szCs w:val="28"/>
        </w:rPr>
        <w:t>年</w:t>
      </w:r>
      <w:r>
        <w:rPr>
          <w:rFonts w:hint="eastAsia"/>
          <w:sz w:val="28"/>
          <w:szCs w:val="28"/>
          <w:lang w:val="en-US" w:eastAsia="zh-CN"/>
        </w:rPr>
        <w:t>5</w:t>
      </w:r>
      <w:r>
        <w:rPr>
          <w:rFonts w:hint="eastAsia"/>
          <w:sz w:val="28"/>
          <w:szCs w:val="28"/>
        </w:rPr>
        <w:t>月</w:t>
      </w: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rPr>
          <w:rFonts w:hint="default" w:eastAsia="宋体"/>
          <w:sz w:val="28"/>
          <w:szCs w:val="28"/>
          <w:lang w:val="en-US" w:eastAsia="zh-CN"/>
        </w:rPr>
      </w:pPr>
    </w:p>
    <w:p>
      <w:pPr>
        <w:jc w:val="center"/>
        <w:rPr>
          <w:rFonts w:hint="eastAsia" w:eastAsia="宋体"/>
          <w:b/>
          <w:bCs/>
          <w:i w:val="0"/>
          <w:iCs w:val="0"/>
          <w:sz w:val="28"/>
          <w:szCs w:val="28"/>
          <w:lang w:val="en-US" w:eastAsia="zh-CN"/>
        </w:rPr>
      </w:pPr>
    </w:p>
    <w:p>
      <w:pPr>
        <w:jc w:val="center"/>
        <w:rPr>
          <w:rFonts w:hint="eastAsia" w:eastAsia="宋体"/>
          <w:b/>
          <w:bCs/>
          <w:i w:val="0"/>
          <w:iCs w:val="0"/>
          <w:sz w:val="28"/>
          <w:szCs w:val="28"/>
          <w:lang w:val="en-US" w:eastAsia="zh-CN"/>
        </w:rPr>
        <w:sectPr>
          <w:headerReference r:id="rId3" w:type="default"/>
          <w:pgSz w:w="11906" w:h="16838"/>
          <w:pgMar w:top="1440" w:right="1800" w:bottom="1440" w:left="1800" w:header="851" w:footer="992" w:gutter="0"/>
          <w:cols w:space="425" w:num="1"/>
          <w:docGrid w:type="lines" w:linePitch="312" w:charSpace="0"/>
        </w:sectPr>
      </w:pPr>
    </w:p>
    <w:p>
      <w:pPr>
        <w:jc w:val="center"/>
        <w:rPr>
          <w:rFonts w:hint="eastAsia" w:eastAsia="宋体"/>
          <w:b/>
          <w:bCs/>
          <w:i w:val="0"/>
          <w:iCs w:val="0"/>
          <w:sz w:val="28"/>
          <w:szCs w:val="28"/>
          <w:lang w:val="en-US" w:eastAsia="zh-CN"/>
        </w:rPr>
      </w:pPr>
      <w:r>
        <w:rPr>
          <w:rFonts w:hint="eastAsia" w:eastAsia="宋体"/>
          <w:b/>
          <w:bCs/>
          <w:i w:val="0"/>
          <w:iCs w:val="0"/>
          <w:sz w:val="28"/>
          <w:szCs w:val="28"/>
          <w:lang w:val="en-US" w:eastAsia="zh-CN"/>
        </w:rPr>
        <w:t>目录</w:t>
      </w:r>
    </w:p>
    <w:p>
      <w:pPr>
        <w:numPr>
          <w:ilvl w:val="0"/>
          <w:numId w:val="1"/>
        </w:numPr>
        <w:jc w:val="both"/>
        <w:rPr>
          <w:rFonts w:hint="eastAsia" w:ascii="黑体" w:hAnsi="黑体" w:eastAsia="黑体" w:cs="黑体"/>
          <w:b/>
          <w:bCs/>
          <w:i w:val="0"/>
          <w:iCs w:val="0"/>
          <w:sz w:val="21"/>
          <w:szCs w:val="21"/>
          <w:lang w:val="en-US" w:eastAsia="zh-CN"/>
        </w:rPr>
      </w:pPr>
      <w:r>
        <w:rPr>
          <w:rFonts w:hint="eastAsia" w:ascii="黑体" w:hAnsi="黑体" w:eastAsia="黑体" w:cs="黑体"/>
          <w:b/>
          <w:bCs/>
          <w:i w:val="0"/>
          <w:iCs w:val="0"/>
          <w:sz w:val="21"/>
          <w:szCs w:val="21"/>
          <w:lang w:val="en-US" w:eastAsia="zh-CN"/>
        </w:rPr>
        <w:t>申报流程</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1、账号登录</w:t>
      </w:r>
    </w:p>
    <w:p>
      <w:pPr>
        <w:widowControl w:val="0"/>
        <w:numPr>
          <w:ilvl w:val="0"/>
          <w:numId w:val="0"/>
        </w:numPr>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2、发起申报流程····························································· 1</w:t>
      </w:r>
    </w:p>
    <w:p>
      <w:pPr>
        <w:widowControl w:val="0"/>
        <w:numPr>
          <w:ilvl w:val="0"/>
          <w:numId w:val="0"/>
        </w:numPr>
        <w:ind w:firstLine="420" w:firstLineChars="0"/>
        <w:jc w:val="both"/>
        <w:rPr>
          <w:rFonts w:hint="default" w:ascii="黑体" w:hAnsi="黑体" w:eastAsia="黑体" w:cs="黑体"/>
          <w:b w:val="0"/>
          <w:bCs w:val="0"/>
          <w:i w:val="0"/>
          <w:iCs w:val="0"/>
          <w:sz w:val="21"/>
          <w:szCs w:val="21"/>
          <w:lang w:val="en-US" w:eastAsia="zh-CN"/>
        </w:rPr>
      </w:pPr>
      <w:r>
        <w:rPr>
          <w:rFonts w:hint="eastAsia" w:ascii="黑体" w:hAnsi="黑体" w:eastAsia="黑体" w:cs="黑体"/>
          <w:b w:val="0"/>
          <w:bCs w:val="0"/>
          <w:i w:val="0"/>
          <w:iCs w:val="0"/>
          <w:sz w:val="21"/>
          <w:szCs w:val="21"/>
          <w:lang w:val="en-US" w:eastAsia="zh-CN"/>
        </w:rPr>
        <w:t>2.1基本信息的录入·······················································2</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2.2年度工作报告·························································3</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2.3年度工作计划·························································4</w:t>
      </w:r>
    </w:p>
    <w:p>
      <w:pPr>
        <w:widowControl w:val="0"/>
        <w:numPr>
          <w:ilvl w:val="0"/>
          <w:numId w:val="0"/>
        </w:numPr>
        <w:ind w:firstLine="420" w:firstLineChars="0"/>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2.4附件录入·····························································5</w:t>
      </w:r>
    </w:p>
    <w:p>
      <w:pPr>
        <w:widowControl w:val="0"/>
        <w:numPr>
          <w:ilvl w:val="0"/>
          <w:numId w:val="2"/>
        </w:numPr>
        <w:jc w:val="both"/>
        <w:rPr>
          <w:rFonts w:hint="eastAsia"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上传审核··································································6</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bCs/>
          <w:i w:val="0"/>
          <w:iCs w:val="0"/>
          <w:caps w:val="0"/>
          <w:color w:val="333333"/>
          <w:spacing w:val="0"/>
          <w:sz w:val="21"/>
          <w:szCs w:val="21"/>
          <w:shd w:val="clear" w:fill="FFFFFF"/>
          <w:lang w:val="en-US" w:eastAsia="zh-CN"/>
        </w:rPr>
        <w:t>二、审核流程</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1、账号登录································································· 7</w:t>
      </w:r>
    </w:p>
    <w:p>
      <w:pPr>
        <w:widowControl w:val="0"/>
        <w:numPr>
          <w:ilvl w:val="0"/>
          <w:numId w:val="0"/>
        </w:numPr>
        <w:jc w:val="both"/>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i w:val="0"/>
          <w:iCs w:val="0"/>
          <w:caps w:val="0"/>
          <w:color w:val="333333"/>
          <w:spacing w:val="0"/>
          <w:sz w:val="21"/>
          <w:szCs w:val="21"/>
          <w:shd w:val="clear" w:fill="FFFFFF"/>
          <w:lang w:val="en-US" w:eastAsia="zh-CN"/>
        </w:rPr>
        <w:t xml:space="preserve">2、进行审核流程····························································· 7 </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2.1报备机构信用情况····················································· 8</w:t>
      </w:r>
    </w:p>
    <w:p>
      <w:pPr>
        <w:widowControl w:val="0"/>
        <w:numPr>
          <w:ilvl w:val="0"/>
          <w:numId w:val="0"/>
        </w:numPr>
        <w:ind w:leftChars="0" w:firstLine="420" w:firstLineChars="0"/>
        <w:jc w:val="left"/>
        <w:rPr>
          <w:rFonts w:hint="default" w:ascii="黑体" w:hAnsi="黑体" w:eastAsia="黑体" w:cs="黑体"/>
          <w:b w:val="0"/>
          <w:bCs w:val="0"/>
          <w:i w:val="0"/>
          <w:iCs w:val="0"/>
          <w:caps w:val="0"/>
          <w:color w:val="333333"/>
          <w:spacing w:val="0"/>
          <w:sz w:val="21"/>
          <w:szCs w:val="21"/>
          <w:shd w:val="clear" w:fill="FFFFFF"/>
          <w:lang w:val="en-US" w:eastAsia="zh-CN"/>
        </w:rPr>
      </w:pPr>
      <w:r>
        <w:rPr>
          <w:rFonts w:hint="eastAsia" w:ascii="黑体" w:hAnsi="黑体" w:eastAsia="黑体" w:cs="黑体"/>
          <w:b w:val="0"/>
          <w:bCs w:val="0"/>
          <w:sz w:val="21"/>
          <w:szCs w:val="21"/>
          <w:lang w:val="en-US" w:eastAsia="zh-CN"/>
        </w:rPr>
        <w:t>2.2</w:t>
      </w:r>
      <w:r>
        <w:rPr>
          <w:rFonts w:hint="eastAsia" w:ascii="黑体" w:hAnsi="黑体" w:eastAsia="黑体" w:cs="黑体"/>
          <w:b w:val="0"/>
          <w:bCs w:val="0"/>
          <w:i w:val="0"/>
          <w:iCs w:val="0"/>
          <w:caps w:val="0"/>
          <w:color w:val="333333"/>
          <w:spacing w:val="0"/>
          <w:sz w:val="21"/>
          <w:szCs w:val="21"/>
          <w:shd w:val="clear" w:fill="FFFFFF"/>
          <w:lang w:val="en-US" w:eastAsia="zh-CN"/>
        </w:rPr>
        <w:t>附件录入····························································· 8</w:t>
      </w:r>
    </w:p>
    <w:p>
      <w:pPr>
        <w:widowControl w:val="0"/>
        <w:numPr>
          <w:ilvl w:val="0"/>
          <w:numId w:val="0"/>
        </w:numPr>
        <w:ind w:leftChars="0" w:firstLine="420" w:firstLineChars="0"/>
        <w:jc w:val="left"/>
        <w:rPr>
          <w:rFonts w:hint="default" w:ascii="黑体" w:hAnsi="黑体" w:eastAsia="黑体" w:cs="黑体"/>
          <w:b w:val="0"/>
          <w:bCs w:val="0"/>
          <w:sz w:val="21"/>
          <w:szCs w:val="21"/>
          <w:lang w:val="en-US" w:eastAsia="zh-CN"/>
        </w:rPr>
      </w:pPr>
      <w:r>
        <w:rPr>
          <w:rFonts w:hint="eastAsia" w:ascii="黑体" w:hAnsi="黑体" w:eastAsia="黑体" w:cs="黑体"/>
          <w:b w:val="0"/>
          <w:bCs w:val="0"/>
          <w:sz w:val="21"/>
          <w:szCs w:val="21"/>
          <w:lang w:val="en-US" w:eastAsia="zh-CN"/>
        </w:rPr>
        <w:t>2.3审核记录····························································· 9</w:t>
      </w: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sectPr>
          <w:footerReference r:id="rId4" w:type="default"/>
          <w:pgSz w:w="11906" w:h="16838"/>
          <w:pgMar w:top="1440" w:right="1800" w:bottom="1440" w:left="1800" w:header="851" w:footer="992" w:gutter="0"/>
          <w:pgNumType w:start="1"/>
          <w:cols w:space="425" w:num="1"/>
          <w:docGrid w:type="lines" w:linePitch="312" w:charSpace="0"/>
        </w:sect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0"/>
        </w:numPr>
        <w:jc w:val="both"/>
        <w:rPr>
          <w:rFonts w:hint="eastAsia" w:ascii="黑体" w:hAnsi="黑体" w:eastAsia="黑体" w:cs="黑体"/>
          <w:b w:val="0"/>
          <w:bCs w:val="0"/>
          <w:i w:val="0"/>
          <w:iCs w:val="0"/>
          <w:caps w:val="0"/>
          <w:color w:val="333333"/>
          <w:spacing w:val="0"/>
          <w:sz w:val="21"/>
          <w:szCs w:val="21"/>
          <w:shd w:val="clear" w:fill="FFFFFF"/>
          <w:lang w:val="en-US" w:eastAsia="zh-CN"/>
        </w:rPr>
      </w:pPr>
    </w:p>
    <w:p>
      <w:pPr>
        <w:widowControl w:val="0"/>
        <w:numPr>
          <w:ilvl w:val="0"/>
          <w:numId w:val="3"/>
        </w:numPr>
        <w:jc w:val="both"/>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黑体" w:hAnsi="黑体" w:eastAsia="黑体" w:cs="黑体"/>
          <w:b w:val="0"/>
          <w:bCs w:val="0"/>
          <w:i w:val="0"/>
          <w:iCs w:val="0"/>
          <w:caps w:val="0"/>
          <w:color w:val="333333"/>
          <w:spacing w:val="0"/>
          <w:sz w:val="30"/>
          <w:szCs w:val="30"/>
          <w:shd w:val="clear" w:fill="FFFFFF"/>
          <w:lang w:val="en-US" w:eastAsia="zh-CN"/>
        </w:rPr>
        <w:t>申报流程</w:t>
      </w:r>
    </w:p>
    <w:p>
      <w:pPr>
        <w:widowControl w:val="0"/>
        <w:numPr>
          <w:ilvl w:val="0"/>
          <w:numId w:val="4"/>
        </w:numPr>
        <w:jc w:val="both"/>
        <w:rPr>
          <w:rFonts w:hint="eastAsia" w:ascii="黑体" w:hAnsi="黑体" w:eastAsia="黑体" w:cs="黑体"/>
          <w:b w:val="0"/>
          <w:bCs w:val="0"/>
          <w:i w:val="0"/>
          <w:iCs w:val="0"/>
          <w:caps w:val="0"/>
          <w:color w:val="333333"/>
          <w:spacing w:val="0"/>
          <w:sz w:val="28"/>
          <w:szCs w:val="28"/>
          <w:shd w:val="clear" w:fill="FFFFFF"/>
          <w:lang w:val="en-US" w:eastAsia="zh-CN"/>
        </w:rPr>
      </w:pPr>
      <w:r>
        <w:rPr>
          <w:rFonts w:hint="eastAsia" w:ascii="黑体" w:hAnsi="黑体" w:eastAsia="黑体" w:cs="黑体"/>
          <w:b w:val="0"/>
          <w:bCs w:val="0"/>
          <w:i w:val="0"/>
          <w:iCs w:val="0"/>
          <w:caps w:val="0"/>
          <w:color w:val="333333"/>
          <w:spacing w:val="0"/>
          <w:sz w:val="28"/>
          <w:szCs w:val="28"/>
          <w:shd w:val="clear" w:fill="FFFFFF"/>
          <w:lang w:val="en-US" w:eastAsia="zh-CN"/>
        </w:rPr>
        <w:t>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申报人在进行申报流程时，首先应浏览申报流程网址：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Theme="minorEastAsia" w:hAnsi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jc w:val="left"/>
        <w:rPr>
          <w:rFonts w:hint="eastAsia" w:asciiTheme="minorEastAsia" w:hAnsiTheme="minorEastAsia" w:cstheme="minorEastAsia"/>
          <w:sz w:val="24"/>
          <w:szCs w:val="24"/>
          <w:lang w:val="en-US" w:eastAsia="zh-CN"/>
        </w:rPr>
      </w:pPr>
    </w:p>
    <w:p>
      <w:pPr>
        <w:widowControl w:val="0"/>
        <w:numPr>
          <w:ilvl w:val="0"/>
          <w:numId w:val="0"/>
        </w:numPr>
        <w:jc w:val="left"/>
        <w:rPr>
          <w:rFonts w:hint="default" w:asciiTheme="minorEastAsia" w:hAnsiTheme="minorEastAsia" w:cstheme="minorEastAsia"/>
          <w:sz w:val="24"/>
          <w:szCs w:val="24"/>
          <w:lang w:val="en-US" w:eastAsia="zh-CN"/>
        </w:rPr>
      </w:pPr>
    </w:p>
    <w:p>
      <w:pPr>
        <w:widowControl w:val="0"/>
        <w:numPr>
          <w:ilvl w:val="0"/>
          <w:numId w:val="4"/>
        </w:numPr>
        <w:ind w:left="0" w:leftChars="0" w:firstLine="0" w:firstLineChars="0"/>
        <w:jc w:val="left"/>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发起申报流程</w:t>
      </w:r>
    </w:p>
    <w:p>
      <w:pPr>
        <w:widowControl w:val="0"/>
        <w:numPr>
          <w:ilvl w:val="0"/>
          <w:numId w:val="0"/>
        </w:numPr>
        <w:ind w:leftChars="0"/>
        <w:jc w:val="left"/>
        <w:rPr>
          <w:rFonts w:hint="default" w:ascii="宋体" w:hAnsi="宋体" w:eastAsia="宋体" w:cs="宋体"/>
          <w:b/>
          <w:bCs/>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安全传输保障处--无线年度审核--信息提交</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新增</w:t>
      </w:r>
      <w:r>
        <w:rPr>
          <w:rFonts w:hint="eastAsia" w:ascii="宋体" w:hAnsi="宋体" w:eastAsia="宋体" w:cs="宋体"/>
          <w:b w:val="0"/>
          <w:bCs w:val="0"/>
          <w:sz w:val="24"/>
          <w:szCs w:val="24"/>
          <w:lang w:val="en-US" w:eastAsia="zh-CN"/>
        </w:rPr>
        <w:t>即可进入申报流程界面。（注意：此处可按照需求进行搜索查询功能）</w:t>
      </w:r>
    </w:p>
    <w:p>
      <w:pPr>
        <w:widowControl w:val="0"/>
        <w:numPr>
          <w:ilvl w:val="0"/>
          <w:numId w:val="0"/>
        </w:numPr>
        <w:ind w:leftChars="0"/>
        <w:jc w:val="left"/>
      </w:pPr>
      <w:r>
        <w:drawing>
          <wp:inline distT="0" distB="0" distL="114300" distR="114300">
            <wp:extent cx="5266690" cy="2548255"/>
            <wp:effectExtent l="0" t="0" r="10160" b="4445"/>
            <wp:docPr id="2"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true"/>
                    </pic:cNvPicPr>
                  </pic:nvPicPr>
                  <pic:blipFill>
                    <a:blip r:embed="rId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p>
    <w:p>
      <w:pPr>
        <w:widowControl w:val="0"/>
        <w:numPr>
          <w:ilvl w:val="0"/>
          <w:numId w:val="0"/>
        </w:numPr>
        <w:ind w:leftChars="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2.1基本信息录入</w:t>
      </w:r>
    </w:p>
    <w:p>
      <w:pPr>
        <w:widowControl w:val="0"/>
        <w:numPr>
          <w:ilvl w:val="0"/>
          <w:numId w:val="0"/>
        </w:numPr>
        <w:ind w:leftChars="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进入申报流程界面，对里面的空格进行填写。</w:t>
      </w:r>
    </w:p>
    <w:p>
      <w:pPr>
        <w:widowControl w:val="0"/>
        <w:numPr>
          <w:ilvl w:val="0"/>
          <w:numId w:val="0"/>
        </w:numPr>
        <w:ind w:leftChars="0"/>
        <w:jc w:val="left"/>
      </w:pPr>
      <w:r>
        <w:drawing>
          <wp:inline distT="0" distB="0" distL="114300" distR="114300">
            <wp:extent cx="5266690" cy="2548255"/>
            <wp:effectExtent l="0" t="0" r="10160" b="4445"/>
            <wp:docPr id="8" name="图片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true"/>
                    </pic:cNvPicPr>
                  </pic:nvPicPr>
                  <pic:blipFill>
                    <a:blip r:embed="rId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天馈线系统和发射机部分内容点击新增即可按照内容填写即可。</w:t>
      </w:r>
    </w:p>
    <w:p>
      <w:pPr>
        <w:widowControl w:val="0"/>
        <w:numPr>
          <w:ilvl w:val="0"/>
          <w:numId w:val="0"/>
        </w:numPr>
        <w:ind w:leftChars="0"/>
        <w:jc w:val="left"/>
      </w:pPr>
      <w:r>
        <w:drawing>
          <wp:inline distT="0" distB="0" distL="114300" distR="114300">
            <wp:extent cx="5266690" cy="2548255"/>
            <wp:effectExtent l="0" t="0" r="10160" b="4445"/>
            <wp:docPr id="10" name="图片 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true"/>
                    </pic:cNvPicPr>
                  </pic:nvPicPr>
                  <pic:blipFill>
                    <a:blip r:embed="rId1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drawing>
          <wp:inline distT="0" distB="0" distL="114300" distR="114300">
            <wp:extent cx="5266690" cy="2548255"/>
            <wp:effectExtent l="0" t="0" r="10160" b="4445"/>
            <wp:docPr id="12" name="图片 1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true"/>
                    </pic:cNvPicPr>
                  </pic:nvPicPr>
                  <pic:blipFill>
                    <a:blip r:embed="rId11"/>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其中可新增的部分可以按照需求新增多个进行使用。</w:t>
      </w:r>
    </w:p>
    <w:p>
      <w:pPr>
        <w:widowControl w:val="0"/>
        <w:numPr>
          <w:ilvl w:val="0"/>
          <w:numId w:val="0"/>
        </w:numPr>
        <w:ind w:leftChars="0"/>
        <w:jc w:val="left"/>
      </w:pPr>
      <w:r>
        <w:drawing>
          <wp:inline distT="0" distB="0" distL="114300" distR="114300">
            <wp:extent cx="5266690" cy="2548255"/>
            <wp:effectExtent l="0" t="0" r="10160" b="4445"/>
            <wp:docPr id="30" name="图片 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24"/>
                    <pic:cNvPicPr>
                      <a:picLocks noChangeAspect="true"/>
                    </pic:cNvPicPr>
                  </pic:nvPicPr>
                  <pic:blipFill>
                    <a:blip r:embed="rId12"/>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年度工作报告</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模块对应工作报告，可按照工作要求填写。</w:t>
      </w:r>
    </w:p>
    <w:p>
      <w:pPr>
        <w:widowControl w:val="0"/>
        <w:numPr>
          <w:ilvl w:val="0"/>
          <w:numId w:val="0"/>
        </w:numPr>
        <w:ind w:leftChars="0"/>
        <w:jc w:val="left"/>
        <w:rPr>
          <w:rFonts w:hint="default" w:asciiTheme="minorEastAsia" w:hAnsiTheme="minorEastAsia" w:cstheme="minorEastAsia"/>
          <w:b w:val="0"/>
          <w:bCs w:val="0"/>
          <w:i w:val="0"/>
          <w:iCs w:val="0"/>
          <w:caps w:val="0"/>
          <w:color w:val="333333"/>
          <w:spacing w:val="0"/>
          <w:sz w:val="24"/>
          <w:szCs w:val="24"/>
          <w:shd w:val="clear" w:fill="FFFFFF"/>
          <w:lang w:val="en-US" w:eastAsia="zh-CN"/>
        </w:rPr>
      </w:pPr>
      <w:r>
        <w:drawing>
          <wp:inline distT="0" distB="0" distL="114300" distR="114300">
            <wp:extent cx="5266690" cy="2548255"/>
            <wp:effectExtent l="0" t="0" r="10160" b="4445"/>
            <wp:docPr id="16"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true"/>
                    </pic:cNvPicPr>
                  </pic:nvPicPr>
                  <pic:blipFill>
                    <a:blip r:embed="rId1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2.3</w:t>
      </w:r>
      <w:r>
        <w:rPr>
          <w:rFonts w:hint="eastAsia" w:ascii="黑体" w:hAnsi="黑体" w:eastAsia="黑体" w:cs="黑体"/>
          <w:b/>
          <w:bCs/>
          <w:i w:val="0"/>
          <w:iCs w:val="0"/>
          <w:caps w:val="0"/>
          <w:color w:val="333333"/>
          <w:spacing w:val="0"/>
          <w:sz w:val="24"/>
          <w:szCs w:val="24"/>
          <w:shd w:val="clear" w:fill="FFFFFF"/>
          <w:lang w:val="en-US" w:eastAsia="zh-CN"/>
        </w:rPr>
        <w:t>年度工作计划</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模块对工作计划，可按照工作要求填写。（注意：此处功能具有新增计划功能可按要求新增多个计划）</w:t>
      </w:r>
    </w:p>
    <w:p>
      <w:pPr>
        <w:widowControl w:val="0"/>
        <w:numPr>
          <w:ilvl w:val="0"/>
          <w:numId w:val="0"/>
        </w:numPr>
        <w:ind w:leftChars="0"/>
        <w:jc w:val="left"/>
      </w:pPr>
      <w:r>
        <w:drawing>
          <wp:inline distT="0" distB="0" distL="114300" distR="114300">
            <wp:extent cx="5266690" cy="2404745"/>
            <wp:effectExtent l="0" t="0" r="10160" b="14605"/>
            <wp:docPr id="17"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true"/>
                    </pic:cNvPicPr>
                  </pic:nvPicPr>
                  <pic:blipFill>
                    <a:blip r:embed="rId14"/>
                    <a:stretch>
                      <a:fillRect/>
                    </a:stretch>
                  </pic:blipFill>
                  <pic:spPr>
                    <a:xfrm>
                      <a:off x="0" y="0"/>
                      <a:ext cx="5266690" cy="2404745"/>
                    </a:xfrm>
                    <a:prstGeom prst="rect">
                      <a:avLst/>
                    </a:prstGeom>
                    <a:noFill/>
                    <a:ln>
                      <a:noFill/>
                    </a:ln>
                  </pic:spPr>
                </pic:pic>
              </a:graphicData>
            </a:graphic>
          </wp:inline>
        </w:drawing>
      </w:r>
    </w:p>
    <w:p>
      <w:pPr>
        <w:widowControl w:val="0"/>
        <w:numPr>
          <w:ilvl w:val="0"/>
          <w:numId w:val="0"/>
        </w:numPr>
        <w:ind w:leftChars="0"/>
        <w:jc w:val="left"/>
        <w:rPr>
          <w:rFonts w:hint="eastAsia"/>
          <w:sz w:val="24"/>
          <w:szCs w:val="24"/>
          <w:lang w:val="en-US" w:eastAsia="zh-CN"/>
        </w:rPr>
      </w:pPr>
      <w:r>
        <w:rPr>
          <w:rFonts w:hint="eastAsia"/>
          <w:sz w:val="24"/>
          <w:szCs w:val="24"/>
          <w:lang w:val="en-US" w:eastAsia="zh-CN"/>
        </w:rPr>
        <w:t>点击新增即可弹出改窗口，按照要求填写。</w:t>
      </w:r>
    </w:p>
    <w:p>
      <w:pPr>
        <w:widowControl w:val="0"/>
        <w:numPr>
          <w:ilvl w:val="0"/>
          <w:numId w:val="0"/>
        </w:numPr>
        <w:ind w:leftChars="0"/>
        <w:jc w:val="left"/>
      </w:pPr>
      <w:r>
        <w:drawing>
          <wp:inline distT="0" distB="0" distL="114300" distR="114300">
            <wp:extent cx="5266690" cy="2548255"/>
            <wp:effectExtent l="0" t="0" r="10160" b="4445"/>
            <wp:docPr id="18"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7"/>
                    <pic:cNvPicPr>
                      <a:picLocks noChangeAspect="true"/>
                    </pic:cNvPicPr>
                  </pic:nvPicPr>
                  <pic:blipFill>
                    <a:blip r:embed="rId15"/>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sz w:val="24"/>
          <w:szCs w:val="24"/>
          <w:lang w:val="en-US" w:eastAsia="zh-CN"/>
        </w:rPr>
      </w:pPr>
      <w:r>
        <w:rPr>
          <w:rFonts w:hint="eastAsia"/>
          <w:sz w:val="24"/>
          <w:szCs w:val="24"/>
          <w:lang w:val="en-US" w:eastAsia="zh-CN"/>
        </w:rPr>
        <w:t>此处计划也可按照工作要求新增多个。</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19" name="图片 1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8"/>
                    <pic:cNvPicPr>
                      <a:picLocks noChangeAspect="true"/>
                    </pic:cNvPicPr>
                  </pic:nvPicPr>
                  <pic:blipFill>
                    <a:blip r:embed="rId16"/>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2.4</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此处功能可对工作需要进行附件上传。</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此处申报人员可上传申报文件，此处可上传多个附件。</w:t>
      </w:r>
    </w:p>
    <w:p>
      <w:pPr>
        <w:widowControl w:val="0"/>
        <w:numPr>
          <w:ilvl w:val="0"/>
          <w:numId w:val="0"/>
        </w:numPr>
        <w:ind w:leftChars="0"/>
        <w:jc w:val="left"/>
      </w:pPr>
      <w:r>
        <w:drawing>
          <wp:inline distT="0" distB="0" distL="114300" distR="114300">
            <wp:extent cx="5266690" cy="2294890"/>
            <wp:effectExtent l="0" t="0" r="10160" b="10160"/>
            <wp:docPr id="20" name="图片 1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0" name="图片 19"/>
                    <pic:cNvPicPr>
                      <a:picLocks noChangeAspect="true"/>
                    </pic:cNvPicPr>
                  </pic:nvPicPr>
                  <pic:blipFill>
                    <a:blip r:embed="rId17"/>
                    <a:stretch>
                      <a:fillRect/>
                    </a:stretch>
                  </pic:blipFill>
                  <pic:spPr>
                    <a:xfrm>
                      <a:off x="0" y="0"/>
                      <a:ext cx="5266690" cy="2294890"/>
                    </a:xfrm>
                    <a:prstGeom prst="rect">
                      <a:avLst/>
                    </a:prstGeom>
                    <a:noFill/>
                    <a:ln>
                      <a:noFill/>
                    </a:ln>
                  </pic:spPr>
                </pic:pic>
              </a:graphicData>
            </a:graphic>
          </wp:inline>
        </w:drawing>
      </w:r>
    </w:p>
    <w:p>
      <w:pPr>
        <w:widowControl w:val="0"/>
        <w:numPr>
          <w:ilvl w:val="0"/>
          <w:numId w:val="4"/>
        </w:numPr>
        <w:ind w:left="0" w:leftChars="0" w:firstLine="0" w:firstLine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上传审核</w:t>
      </w:r>
    </w:p>
    <w:p>
      <w:pPr>
        <w:widowControl w:val="0"/>
        <w:numPr>
          <w:ilvl w:val="0"/>
          <w:numId w:val="0"/>
        </w:numPr>
        <w:ind w:leftChars="0"/>
        <w:jc w:val="left"/>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此处暂存功能为申报文件内容保存但是不提交。</w:t>
      </w:r>
    </w:p>
    <w:p>
      <w:pPr>
        <w:widowControl w:val="0"/>
        <w:numPr>
          <w:ilvl w:val="0"/>
          <w:numId w:val="0"/>
        </w:numPr>
        <w:ind w:leftChars="0"/>
        <w:jc w:val="left"/>
      </w:pPr>
      <w:r>
        <w:drawing>
          <wp:inline distT="0" distB="0" distL="114300" distR="114300">
            <wp:extent cx="5266690" cy="2548255"/>
            <wp:effectExtent l="0" t="0" r="10160" b="4445"/>
            <wp:docPr id="3"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true"/>
                    </pic:cNvPicPr>
                  </pic:nvPicPr>
                  <pic:blipFill>
                    <a:blip r:embed="rId18"/>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sz w:val="24"/>
          <w:szCs w:val="24"/>
          <w:lang w:val="en-US" w:eastAsia="zh-CN"/>
        </w:rPr>
      </w:pPr>
      <w:r>
        <w:rPr>
          <w:rFonts w:hint="eastAsia"/>
          <w:sz w:val="24"/>
          <w:szCs w:val="24"/>
          <w:lang w:val="en-US" w:eastAsia="zh-CN"/>
        </w:rPr>
        <w:t>暂存之后，可以随时从新增申报页面打开文件进行修改删除或者提交。</w:t>
      </w:r>
    </w:p>
    <w:p>
      <w:pPr>
        <w:widowControl w:val="0"/>
        <w:numPr>
          <w:ilvl w:val="0"/>
          <w:numId w:val="0"/>
        </w:numPr>
        <w:ind w:leftChars="0"/>
        <w:jc w:val="left"/>
        <w:rPr>
          <w:rFonts w:hint="default"/>
          <w:lang w:val="en-US" w:eastAsia="zh-CN"/>
        </w:rPr>
      </w:pPr>
      <w:r>
        <w:drawing>
          <wp:inline distT="0" distB="0" distL="114300" distR="114300">
            <wp:extent cx="5266690" cy="2548255"/>
            <wp:effectExtent l="0" t="0" r="10160" b="4445"/>
            <wp:docPr id="4"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true"/>
                    </pic:cNvPicPr>
                  </pic:nvPicPr>
                  <pic:blipFill>
                    <a:blip r:embed="rId19"/>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eastAsiaTheme="minorEastAsia"/>
          <w:b w:val="0"/>
          <w:bCs w:val="0"/>
          <w:lang w:val="en-US" w:eastAsia="zh-CN"/>
        </w:rPr>
      </w:pPr>
      <w:r>
        <w:rPr>
          <w:rFonts w:hint="eastAsia"/>
          <w:b w:val="0"/>
          <w:bCs w:val="0"/>
          <w:lang w:val="en-US" w:eastAsia="zh-CN"/>
        </w:rPr>
        <w:t>在所有需要填写的内容填写完成后点击</w:t>
      </w:r>
      <w:r>
        <w:rPr>
          <w:rFonts w:hint="eastAsia"/>
          <w:b/>
          <w:bCs/>
          <w:lang w:val="en-US" w:eastAsia="zh-CN"/>
        </w:rPr>
        <w:t>申报</w:t>
      </w:r>
      <w:r>
        <w:rPr>
          <w:rFonts w:hint="eastAsia"/>
          <w:b w:val="0"/>
          <w:bCs w:val="0"/>
          <w:lang w:val="en-US" w:eastAsia="zh-CN"/>
        </w:rPr>
        <w:t>按钮，由此完成申报流程。</w:t>
      </w:r>
    </w:p>
    <w:p>
      <w:pPr>
        <w:widowControl w:val="0"/>
        <w:numPr>
          <w:ilvl w:val="0"/>
          <w:numId w:val="0"/>
        </w:numPr>
        <w:ind w:leftChars="0"/>
        <w:jc w:val="left"/>
      </w:pPr>
      <w:r>
        <w:drawing>
          <wp:inline distT="0" distB="0" distL="114300" distR="114300">
            <wp:extent cx="5266690" cy="2548255"/>
            <wp:effectExtent l="0" t="0" r="10160" b="4445"/>
            <wp:docPr id="5"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true"/>
                    </pic:cNvPicPr>
                  </pic:nvPicPr>
                  <pic:blipFill>
                    <a:blip r:embed="rId20"/>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pPr>
    </w:p>
    <w:p>
      <w:pPr>
        <w:widowControl w:val="0"/>
        <w:numPr>
          <w:ilvl w:val="0"/>
          <w:numId w:val="3"/>
        </w:numPr>
        <w:ind w:left="0" w:leftChars="0" w:firstLine="0" w:firstLineChars="0"/>
        <w:jc w:val="left"/>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审核流程</w:t>
      </w:r>
    </w:p>
    <w:p>
      <w:pPr>
        <w:widowControl w:val="0"/>
        <w:numPr>
          <w:ilvl w:val="0"/>
          <w:numId w:val="0"/>
        </w:numPr>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1、账号登录</w:t>
      </w:r>
    </w:p>
    <w:p>
      <w:pPr>
        <w:widowControl w:val="0"/>
        <w:numPr>
          <w:ilvl w:val="0"/>
          <w:numId w:val="0"/>
        </w:numPr>
        <w:jc w:val="left"/>
        <w:rPr>
          <w:rFonts w:hint="eastAsia"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审核人在进行审核流程时，首先应浏览审核流程网址：</w:t>
      </w:r>
      <w:r>
        <w:rPr>
          <w:rFonts w:hint="eastAsia" w:ascii="宋体" w:hAnsi="宋体" w:eastAsia="宋体" w:cs="宋体"/>
          <w:b w:val="0"/>
          <w:bCs w:val="0"/>
          <w:i w:val="0"/>
          <w:iCs w:val="0"/>
          <w:caps w:val="0"/>
          <w:color w:val="333333"/>
          <w:spacing w:val="0"/>
          <w:sz w:val="24"/>
          <w:szCs w:val="24"/>
          <w:shd w:val="clear" w:fill="FFFFFF"/>
          <w:lang w:val="en-US" w:eastAsia="zh-CN"/>
        </w:rPr>
        <w:fldChar w:fldCharType="begin"/>
      </w:r>
      <w:r>
        <w:rPr>
          <w:rFonts w:hint="eastAsia" w:ascii="宋体" w:hAnsi="宋体" w:eastAsia="宋体" w:cs="宋体"/>
          <w:b w:val="0"/>
          <w:bCs w:val="0"/>
          <w:i w:val="0"/>
          <w:iCs w:val="0"/>
          <w:caps w:val="0"/>
          <w:color w:val="333333"/>
          <w:spacing w:val="0"/>
          <w:sz w:val="24"/>
          <w:szCs w:val="24"/>
          <w:shd w:val="clear" w:fill="FFFFFF"/>
          <w:lang w:val="en-US" w:eastAsia="zh-CN"/>
        </w:rPr>
        <w:instrText xml:space="preserve"> HYPERLINK "https://fw.jsgd.jiangsu.gov.cn:38013/jsgd/#/login" </w:instrText>
      </w:r>
      <w:r>
        <w:rPr>
          <w:rFonts w:hint="eastAsia" w:ascii="宋体" w:hAnsi="宋体" w:eastAsia="宋体" w:cs="宋体"/>
          <w:b w:val="0"/>
          <w:bCs w:val="0"/>
          <w:i w:val="0"/>
          <w:iCs w:val="0"/>
          <w:caps w:val="0"/>
          <w:color w:val="333333"/>
          <w:spacing w:val="0"/>
          <w:sz w:val="24"/>
          <w:szCs w:val="24"/>
          <w:shd w:val="clear" w:fill="FFFFFF"/>
          <w:lang w:val="en-US" w:eastAsia="zh-CN"/>
        </w:rPr>
        <w:fldChar w:fldCharType="separate"/>
      </w:r>
      <w:r>
        <w:rPr>
          <w:rStyle w:val="6"/>
          <w:rFonts w:hint="eastAsia" w:ascii="宋体" w:hAnsi="宋体" w:eastAsia="宋体" w:cs="宋体"/>
          <w:b w:val="0"/>
          <w:bCs w:val="0"/>
          <w:i w:val="0"/>
          <w:iCs w:val="0"/>
          <w:caps w:val="0"/>
          <w:color w:val="333333"/>
          <w:spacing w:val="0"/>
          <w:sz w:val="24"/>
          <w:szCs w:val="24"/>
          <w:shd w:val="clear" w:fill="FFFFFF"/>
          <w:lang w:val="en-US" w:eastAsia="zh-CN"/>
        </w:rPr>
        <w:t>https://fw.jsgd.jiangsu.gov.cn:38013/jsgd/#/login</w:t>
      </w:r>
      <w:r>
        <w:rPr>
          <w:rFonts w:hint="eastAsia" w:ascii="宋体" w:hAnsi="宋体" w:eastAsia="宋体" w:cs="宋体"/>
          <w:b w:val="0"/>
          <w:bCs w:val="0"/>
          <w:i w:val="0"/>
          <w:iCs w:val="0"/>
          <w:caps w:val="0"/>
          <w:color w:val="333333"/>
          <w:spacing w:val="0"/>
          <w:sz w:val="24"/>
          <w:szCs w:val="24"/>
          <w:shd w:val="clear" w:fill="FFFFFF"/>
          <w:lang w:val="en-US" w:eastAsia="zh-CN"/>
        </w:rPr>
        <w:fldChar w:fldCharType="end"/>
      </w:r>
    </w:p>
    <w:p>
      <w:pPr>
        <w:widowControl w:val="0"/>
        <w:numPr>
          <w:ilvl w:val="0"/>
          <w:numId w:val="0"/>
        </w:numPr>
        <w:jc w:val="left"/>
        <w:rPr>
          <w:rFonts w:hint="eastAsia" w:ascii="Times New Roman" w:hAnsi="Times New Roman" w:eastAsia="宋体" w:cs="Times New Roman"/>
          <w:b w:val="0"/>
          <w:bCs w:val="0"/>
          <w:i w:val="0"/>
          <w:iCs w:val="0"/>
          <w:caps w:val="0"/>
          <w:color w:val="333333"/>
          <w:spacing w:val="0"/>
          <w:sz w:val="28"/>
          <w:szCs w:val="28"/>
          <w:shd w:val="clear" w:fill="FFFFFF"/>
          <w:lang w:val="en-US" w:eastAsia="zh-CN"/>
        </w:rPr>
      </w:pPr>
      <w:r>
        <w:rPr>
          <w:rFonts w:hint="eastAsia" w:ascii="宋体" w:hAnsi="宋体" w:eastAsia="宋体" w:cs="宋体"/>
          <w:b w:val="0"/>
          <w:bCs w:val="0"/>
          <w:i w:val="0"/>
          <w:iCs w:val="0"/>
          <w:caps w:val="0"/>
          <w:color w:val="333333"/>
          <w:spacing w:val="0"/>
          <w:sz w:val="24"/>
          <w:szCs w:val="24"/>
          <w:shd w:val="clear" w:fill="FFFFFF"/>
          <w:lang w:val="en-US" w:eastAsia="zh-CN"/>
        </w:rPr>
        <w:t>进行网址登录之后会来到登录界面：</w:t>
      </w:r>
    </w:p>
    <w:p>
      <w:pPr>
        <w:widowControl w:val="0"/>
        <w:numPr>
          <w:ilvl w:val="0"/>
          <w:numId w:val="0"/>
        </w:numPr>
        <w:jc w:val="left"/>
      </w:pPr>
      <w:r>
        <w:drawing>
          <wp:inline distT="0" distB="0" distL="114300" distR="114300">
            <wp:extent cx="5266690" cy="2548255"/>
            <wp:effectExtent l="0" t="0" r="10160" b="4445"/>
            <wp:docPr id="21"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true"/>
                    </pic:cNvPicPr>
                  </pic:nvPicPr>
                  <pic:blipFill>
                    <a:blip r:embed="rId7"/>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jc w:val="left"/>
        <w:rPr>
          <w:rFonts w:hint="eastAsia" w:ascii="黑体" w:hAnsi="黑体" w:eastAsia="黑体" w:cs="黑体"/>
          <w:b/>
          <w:bCs/>
          <w:sz w:val="24"/>
          <w:szCs w:val="24"/>
          <w:lang w:val="en-US" w:eastAsia="zh-CN"/>
        </w:rPr>
      </w:pPr>
      <w:r>
        <w:rPr>
          <w:rFonts w:hint="eastAsia" w:asciiTheme="minorEastAsia" w:hAnsiTheme="minorEastAsia" w:eastAsiaTheme="minorEastAsia" w:cstheme="minorEastAsia"/>
          <w:sz w:val="24"/>
          <w:szCs w:val="24"/>
          <w:lang w:val="en-US" w:eastAsia="zh-CN"/>
        </w:rPr>
        <w:t>在</w:t>
      </w:r>
      <w:r>
        <w:rPr>
          <w:rFonts w:hint="eastAsia" w:asciiTheme="minorEastAsia" w:hAnsiTheme="minorEastAsia" w:cstheme="minorEastAsia"/>
          <w:sz w:val="24"/>
          <w:szCs w:val="24"/>
          <w:lang w:val="en-US" w:eastAsia="zh-CN"/>
        </w:rPr>
        <w:t xml:space="preserve">输入账号密码并填写验证码拉动审核条之即可进入系统后台页面 </w:t>
      </w: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2、进行审核流程</w:t>
      </w:r>
    </w:p>
    <w:p>
      <w:pPr>
        <w:widowControl w:val="0"/>
        <w:numPr>
          <w:ilvl w:val="0"/>
          <w:numId w:val="0"/>
        </w:numPr>
        <w:ind w:leftChars="0"/>
        <w:jc w:val="left"/>
        <w:rPr>
          <w:rFonts w:hint="eastAsia" w:ascii="黑体" w:hAnsi="黑体" w:eastAsia="黑体" w:cs="黑体"/>
          <w:sz w:val="24"/>
          <w:szCs w:val="24"/>
          <w:lang w:val="en-US" w:eastAsia="zh-CN"/>
        </w:rPr>
      </w:pPr>
      <w:r>
        <w:rPr>
          <w:rFonts w:hint="eastAsia" w:ascii="宋体" w:hAnsi="宋体" w:eastAsia="宋体" w:cs="宋体"/>
          <w:sz w:val="24"/>
          <w:szCs w:val="24"/>
          <w:lang w:val="en-US" w:eastAsia="zh-CN"/>
        </w:rPr>
        <w:t>进入系统页面点击</w:t>
      </w:r>
      <w:r>
        <w:rPr>
          <w:rFonts w:hint="eastAsia" w:ascii="宋体" w:hAnsi="宋体" w:eastAsia="宋体" w:cs="宋体"/>
          <w:b/>
          <w:bCs/>
          <w:sz w:val="24"/>
          <w:szCs w:val="24"/>
          <w:lang w:val="en-US" w:eastAsia="zh-CN"/>
        </w:rPr>
        <w:t>安全传输保障处--广播年度审核--部门审核</w:t>
      </w:r>
      <w:r>
        <w:rPr>
          <w:rFonts w:hint="eastAsia" w:ascii="宋体" w:hAnsi="宋体" w:eastAsia="宋体" w:cs="宋体"/>
          <w:b w:val="0"/>
          <w:bCs w:val="0"/>
          <w:sz w:val="24"/>
          <w:szCs w:val="24"/>
          <w:lang w:val="en-US" w:eastAsia="zh-CN"/>
        </w:rPr>
        <w:t>，点击</w:t>
      </w:r>
      <w:r>
        <w:rPr>
          <w:rFonts w:hint="eastAsia" w:ascii="宋体" w:hAnsi="宋体" w:eastAsia="宋体" w:cs="宋体"/>
          <w:b/>
          <w:bCs/>
          <w:sz w:val="24"/>
          <w:szCs w:val="24"/>
          <w:lang w:val="en-US" w:eastAsia="zh-CN"/>
        </w:rPr>
        <w:t>评审</w:t>
      </w:r>
      <w:r>
        <w:rPr>
          <w:rFonts w:hint="eastAsia" w:ascii="宋体" w:hAnsi="宋体" w:eastAsia="宋体" w:cs="宋体"/>
          <w:b w:val="0"/>
          <w:bCs w:val="0"/>
          <w:sz w:val="24"/>
          <w:szCs w:val="24"/>
          <w:lang w:val="en-US" w:eastAsia="zh-CN"/>
        </w:rPr>
        <w:t>即可进入申报流程界面。（注意：此处可按照需求进行搜索查询功能且可以按照需求勾选审核文件导出）</w:t>
      </w:r>
    </w:p>
    <w:p>
      <w:pPr>
        <w:widowControl w:val="0"/>
        <w:numPr>
          <w:ilvl w:val="0"/>
          <w:numId w:val="0"/>
        </w:numPr>
        <w:ind w:leftChars="0"/>
        <w:jc w:val="left"/>
      </w:pPr>
      <w:r>
        <w:drawing>
          <wp:inline distT="0" distB="0" distL="114300" distR="114300">
            <wp:extent cx="5266690" cy="2945130"/>
            <wp:effectExtent l="0" t="0" r="10160" b="7620"/>
            <wp:docPr id="22" name="图片 2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20"/>
                    <pic:cNvPicPr>
                      <a:picLocks noChangeAspect="true"/>
                    </pic:cNvPicPr>
                  </pic:nvPicPr>
                  <pic:blipFill>
                    <a:blip r:embed="rId21"/>
                    <a:stretch>
                      <a:fillRect/>
                    </a:stretch>
                  </pic:blipFill>
                  <pic:spPr>
                    <a:xfrm>
                      <a:off x="0" y="0"/>
                      <a:ext cx="5266690" cy="2945130"/>
                    </a:xfrm>
                    <a:prstGeom prst="rect">
                      <a:avLst/>
                    </a:prstGeom>
                    <a:noFill/>
                    <a:ln>
                      <a:noFill/>
                    </a:ln>
                  </pic:spPr>
                </pic:pic>
              </a:graphicData>
            </a:graphic>
          </wp:inline>
        </w:drawing>
      </w:r>
    </w:p>
    <w:p>
      <w:pPr>
        <w:widowControl w:val="0"/>
        <w:numPr>
          <w:ilvl w:val="0"/>
          <w:numId w:val="0"/>
        </w:numPr>
        <w:ind w:leftChars="0"/>
        <w:jc w:val="left"/>
      </w:pPr>
    </w:p>
    <w:p>
      <w:pPr>
        <w:widowControl w:val="0"/>
        <w:numPr>
          <w:ilvl w:val="0"/>
          <w:numId w:val="0"/>
        </w:numPr>
        <w:ind w:leftChars="0"/>
        <w:jc w:val="left"/>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p>
    <w:p>
      <w:pPr>
        <w:widowControl w:val="0"/>
        <w:numPr>
          <w:ilvl w:val="0"/>
          <w:numId w:val="0"/>
        </w:numPr>
        <w:ind w:leftChars="0"/>
        <w:jc w:val="left"/>
        <w:rPr>
          <w:rFonts w:hint="eastAsia"/>
          <w:b/>
          <w:bCs/>
          <w:sz w:val="24"/>
          <w:szCs w:val="24"/>
          <w:lang w:val="en-US" w:eastAsia="zh-CN"/>
        </w:rPr>
      </w:pPr>
      <w:r>
        <w:rPr>
          <w:rFonts w:hint="eastAsia"/>
          <w:b/>
          <w:bCs/>
          <w:sz w:val="24"/>
          <w:szCs w:val="24"/>
          <w:lang w:val="en-US" w:eastAsia="zh-CN"/>
        </w:rPr>
        <w:t>2.1报备机构信用情况</w:t>
      </w:r>
    </w:p>
    <w:p>
      <w:pPr>
        <w:widowControl w:val="0"/>
        <w:numPr>
          <w:ilvl w:val="0"/>
          <w:numId w:val="0"/>
        </w:numPr>
        <w:ind w:leftChars="0"/>
        <w:jc w:val="left"/>
        <w:rPr>
          <w:rFonts w:hint="default"/>
          <w:b w:val="0"/>
          <w:bCs w:val="0"/>
          <w:sz w:val="24"/>
          <w:szCs w:val="24"/>
          <w:lang w:val="en-US" w:eastAsia="zh-CN"/>
        </w:rPr>
      </w:pPr>
      <w:r>
        <w:rPr>
          <w:rFonts w:hint="eastAsia"/>
          <w:b w:val="0"/>
          <w:bCs w:val="0"/>
          <w:sz w:val="24"/>
          <w:szCs w:val="24"/>
          <w:lang w:val="en-US" w:eastAsia="zh-CN"/>
        </w:rPr>
        <w:t>此功能模块可以让审核机构对申报机构进行审核是否违规，违规具体内容。</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771775"/>
            <wp:effectExtent l="0" t="0" r="10160" b="9525"/>
            <wp:docPr id="23"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21"/>
                    <pic:cNvPicPr>
                      <a:picLocks noChangeAspect="true"/>
                    </pic:cNvPicPr>
                  </pic:nvPicPr>
                  <pic:blipFill>
                    <a:blip r:embed="rId22"/>
                    <a:stretch>
                      <a:fillRect/>
                    </a:stretch>
                  </pic:blipFill>
                  <pic:spPr>
                    <a:xfrm>
                      <a:off x="0" y="0"/>
                      <a:ext cx="5266690" cy="277177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i w:val="0"/>
          <w:iCs w:val="0"/>
          <w:caps w:val="0"/>
          <w:color w:val="333333"/>
          <w:spacing w:val="0"/>
          <w:sz w:val="24"/>
          <w:szCs w:val="24"/>
          <w:shd w:val="clear" w:fill="FFFFFF"/>
          <w:lang w:val="en-US" w:eastAsia="zh-CN"/>
        </w:rPr>
      </w:pPr>
      <w:r>
        <w:rPr>
          <w:rFonts w:hint="eastAsia" w:ascii="黑体" w:hAnsi="黑体" w:eastAsia="黑体" w:cs="黑体"/>
          <w:b/>
          <w:bCs/>
          <w:sz w:val="24"/>
          <w:szCs w:val="24"/>
          <w:lang w:val="en-US" w:eastAsia="zh-CN"/>
        </w:rPr>
        <w:t>2.2</w:t>
      </w:r>
      <w:r>
        <w:rPr>
          <w:rFonts w:hint="eastAsia" w:ascii="黑体" w:hAnsi="黑体" w:eastAsia="黑体" w:cs="黑体"/>
          <w:b/>
          <w:bCs/>
          <w:i w:val="0"/>
          <w:iCs w:val="0"/>
          <w:caps w:val="0"/>
          <w:color w:val="333333"/>
          <w:spacing w:val="0"/>
          <w:sz w:val="24"/>
          <w:szCs w:val="24"/>
          <w:shd w:val="clear" w:fill="FFFFFF"/>
          <w:lang w:val="en-US" w:eastAsia="zh-CN"/>
        </w:rPr>
        <w:t>附件录入</w:t>
      </w:r>
    </w:p>
    <w:p>
      <w:pPr>
        <w:widowControl w:val="0"/>
        <w:numPr>
          <w:ilvl w:val="0"/>
          <w:numId w:val="0"/>
        </w:numPr>
        <w:ind w:leftChars="0"/>
        <w:jc w:val="left"/>
        <w:rPr>
          <w:rFonts w:hint="default" w:ascii="宋体" w:hAnsi="宋体" w:eastAsia="宋体" w:cs="宋体"/>
          <w:b w:val="0"/>
          <w:bCs w:val="0"/>
          <w:i w:val="0"/>
          <w:iCs w:val="0"/>
          <w:caps w:val="0"/>
          <w:color w:val="333333"/>
          <w:spacing w:val="0"/>
          <w:sz w:val="24"/>
          <w:szCs w:val="24"/>
          <w:shd w:val="clear" w:fill="FFFFFF"/>
          <w:lang w:val="en-US" w:eastAsia="zh-CN"/>
        </w:rPr>
      </w:pPr>
      <w:r>
        <w:rPr>
          <w:rFonts w:hint="eastAsia" w:ascii="宋体" w:hAnsi="宋体" w:eastAsia="宋体" w:cs="宋体"/>
          <w:b/>
          <w:bCs/>
          <w:i w:val="0"/>
          <w:iCs w:val="0"/>
          <w:caps w:val="0"/>
          <w:color w:val="333333"/>
          <w:spacing w:val="0"/>
          <w:sz w:val="24"/>
          <w:szCs w:val="24"/>
          <w:shd w:val="clear" w:fill="FFFFFF"/>
          <w:lang w:val="en-US" w:eastAsia="zh-CN"/>
        </w:rPr>
        <w:t>此处审核人员可进行上传审核文件，可根据工作要求上传多个附件。</w:t>
      </w:r>
    </w:p>
    <w:p>
      <w:pPr>
        <w:widowControl w:val="0"/>
        <w:numPr>
          <w:ilvl w:val="0"/>
          <w:numId w:val="0"/>
        </w:numPr>
        <w:ind w:leftChars="0"/>
        <w:jc w:val="left"/>
        <w:rPr>
          <w:rFonts w:hint="eastAsia" w:ascii="黑体" w:hAnsi="黑体" w:eastAsia="黑体" w:cs="黑体"/>
          <w:b/>
          <w:bCs/>
          <w:sz w:val="24"/>
          <w:szCs w:val="24"/>
          <w:lang w:val="en-US" w:eastAsia="zh-CN"/>
        </w:rPr>
      </w:pPr>
      <w:r>
        <w:drawing>
          <wp:inline distT="0" distB="0" distL="114300" distR="114300">
            <wp:extent cx="5266690" cy="2548255"/>
            <wp:effectExtent l="0" t="0" r="10160" b="4445"/>
            <wp:docPr id="9"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true"/>
                    </pic:cNvPicPr>
                  </pic:nvPicPr>
                  <pic:blipFill>
                    <a:blip r:embed="rId23"/>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p>
    <w:p>
      <w:pPr>
        <w:widowControl w:val="0"/>
        <w:numPr>
          <w:ilvl w:val="0"/>
          <w:numId w:val="0"/>
        </w:numPr>
        <w:ind w:leftChars="0"/>
        <w:jc w:val="left"/>
        <w:rPr>
          <w:rFonts w:hint="eastAsia" w:ascii="黑体" w:hAnsi="黑体" w:eastAsia="黑体" w:cs="黑体"/>
          <w:b/>
          <w:bCs/>
          <w:sz w:val="24"/>
          <w:szCs w:val="24"/>
          <w:lang w:val="en-US" w:eastAsia="zh-CN"/>
        </w:rPr>
      </w:pPr>
      <w:r>
        <w:rPr>
          <w:rFonts w:hint="eastAsia" w:ascii="黑体" w:hAnsi="黑体" w:eastAsia="黑体" w:cs="黑体"/>
          <w:b/>
          <w:bCs/>
          <w:sz w:val="24"/>
          <w:szCs w:val="24"/>
          <w:lang w:val="en-US" w:eastAsia="zh-CN"/>
        </w:rPr>
        <w:t>2.3审核记录</w:t>
      </w:r>
    </w:p>
    <w:p>
      <w:pPr>
        <w:widowControl w:val="0"/>
        <w:numPr>
          <w:ilvl w:val="0"/>
          <w:numId w:val="0"/>
        </w:numPr>
        <w:ind w:leftChars="0"/>
        <w:jc w:val="left"/>
        <w:rPr>
          <w:rFonts w:hint="eastAsia" w:asciiTheme="minorEastAsia" w:hAnsiTheme="minorEastAsia" w:cstheme="minorEastAsia"/>
          <w:b w:val="0"/>
          <w:bCs w:val="0"/>
          <w:i w:val="0"/>
          <w:iCs w:val="0"/>
          <w:caps w:val="0"/>
          <w:color w:val="333333"/>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333333"/>
          <w:spacing w:val="0"/>
          <w:sz w:val="24"/>
          <w:szCs w:val="24"/>
          <w:shd w:val="clear" w:fill="FFFFFF"/>
          <w:lang w:val="en-US" w:eastAsia="zh-CN"/>
        </w:rPr>
        <w:t>此功能</w:t>
      </w:r>
      <w:r>
        <w:rPr>
          <w:rFonts w:hint="eastAsia" w:asciiTheme="minorEastAsia" w:hAnsiTheme="minorEastAsia" w:cstheme="minorEastAsia"/>
          <w:b w:val="0"/>
          <w:bCs w:val="0"/>
          <w:i w:val="0"/>
          <w:iCs w:val="0"/>
          <w:caps w:val="0"/>
          <w:color w:val="333333"/>
          <w:spacing w:val="0"/>
          <w:sz w:val="24"/>
          <w:szCs w:val="24"/>
          <w:shd w:val="clear" w:fill="FFFFFF"/>
          <w:lang w:val="en-US" w:eastAsia="zh-CN"/>
        </w:rPr>
        <w:t>模块对应审核结果，由审核人对审核内容进行判断填写。</w:t>
      </w:r>
    </w:p>
    <w:p>
      <w:pPr>
        <w:widowControl w:val="0"/>
        <w:numPr>
          <w:ilvl w:val="0"/>
          <w:numId w:val="0"/>
        </w:numPr>
        <w:ind w:leftChars="0"/>
        <w:jc w:val="left"/>
        <w:rPr>
          <w:rFonts w:hint="default" w:ascii="黑体" w:hAnsi="黑体" w:eastAsia="黑体" w:cs="黑体"/>
          <w:b/>
          <w:bCs/>
          <w:sz w:val="24"/>
          <w:szCs w:val="24"/>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若同意，文件会由区县审核账号审核同意通过后提交至市级审核账号，市级审核账号审核通过后提交至省级审核账号完成最后审核。</w:t>
      </w:r>
      <w:r>
        <w:drawing>
          <wp:inline distT="0" distB="0" distL="114300" distR="114300">
            <wp:extent cx="5266690" cy="2548255"/>
            <wp:effectExtent l="0" t="0" r="10160" b="4445"/>
            <wp:docPr id="13"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true"/>
                    </pic:cNvPicPr>
                  </pic:nvPicPr>
                  <pic:blipFill>
                    <a:blip r:embed="rId24"/>
                    <a:stretch>
                      <a:fillRect/>
                    </a:stretch>
                  </pic:blipFill>
                  <pic:spPr>
                    <a:xfrm>
                      <a:off x="0" y="0"/>
                      <a:ext cx="5266690" cy="2548255"/>
                    </a:xfrm>
                    <a:prstGeom prst="rect">
                      <a:avLst/>
                    </a:prstGeom>
                    <a:noFill/>
                    <a:ln>
                      <a:noFill/>
                    </a:ln>
                  </pic:spPr>
                </pic:pic>
              </a:graphicData>
            </a:graphic>
          </wp:inline>
        </w:drawing>
      </w:r>
    </w:p>
    <w:p>
      <w:pPr>
        <w:widowControl w:val="0"/>
        <w:numPr>
          <w:ilvl w:val="0"/>
          <w:numId w:val="0"/>
        </w:numPr>
        <w:ind w:leftChars="0"/>
        <w:jc w:val="left"/>
        <w:rPr>
          <w:rFonts w:hint="default"/>
          <w:lang w:val="en-US" w:eastAsia="zh-CN"/>
        </w:rPr>
      </w:pPr>
      <w:r>
        <w:rPr>
          <w:rFonts w:hint="eastAsia" w:asciiTheme="minorEastAsia" w:hAnsiTheme="minorEastAsia" w:cstheme="minorEastAsia"/>
          <w:b/>
          <w:bCs/>
          <w:i w:val="0"/>
          <w:iCs w:val="0"/>
          <w:caps w:val="0"/>
          <w:color w:val="333333"/>
          <w:spacing w:val="0"/>
          <w:sz w:val="24"/>
          <w:szCs w:val="24"/>
          <w:shd w:val="clear" w:fill="FFFFFF"/>
          <w:lang w:val="en-US" w:eastAsia="zh-CN"/>
        </w:rPr>
        <w:t>若不同意文件会退回给客户，由客户整改后并重新走上述流程。</w:t>
      </w:r>
      <w:r>
        <w:drawing>
          <wp:inline distT="0" distB="0" distL="114300" distR="114300">
            <wp:extent cx="5266690" cy="2548255"/>
            <wp:effectExtent l="0" t="0" r="10160" b="4445"/>
            <wp:docPr id="11" name="图片 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true"/>
                    </pic:cNvPicPr>
                  </pic:nvPicPr>
                  <pic:blipFill>
                    <a:blip r:embed="rId25"/>
                    <a:stretch>
                      <a:fillRect/>
                    </a:stretch>
                  </pic:blipFill>
                  <pic:spPr>
                    <a:xfrm>
                      <a:off x="0" y="0"/>
                      <a:ext cx="5266690" cy="2548255"/>
                    </a:xfrm>
                    <a:prstGeom prst="rect">
                      <a:avLst/>
                    </a:prstGeom>
                    <a:noFill/>
                    <a:ln>
                      <a:noFill/>
                    </a:ln>
                  </pic:spPr>
                </pic:pic>
              </a:graphicData>
            </a:graphic>
          </wp:inline>
        </w:drawing>
      </w: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39b8HAIAACs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dt/W/BwCAAArBAAADgAAAAAAAAABACAAAAA1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asciiTheme="majorEastAsia" w:hAnsiTheme="majorEastAsia" w:eastAsiaTheme="majorEastAsia" w:cstheme="majorEastAsia"/>
        <w:sz w:val="18"/>
        <w:szCs w:val="18"/>
        <w:lang w:val="en-US" w:eastAsia="zh-CN"/>
      </w:rPr>
    </w:pPr>
    <w:r>
      <w:rPr>
        <w:rFonts w:hint="eastAsia" w:asciiTheme="majorEastAsia" w:hAnsiTheme="majorEastAsia" w:eastAsiaTheme="majorEastAsia" w:cstheme="majorEastAsia"/>
        <w:sz w:val="18"/>
        <w:szCs w:val="18"/>
      </w:rPr>
      <w:t>江苏省广播电视政务服务暨信用监管平台</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50A333"/>
    <w:multiLevelType w:val="singleLevel"/>
    <w:tmpl w:val="8650A333"/>
    <w:lvl w:ilvl="0" w:tentative="0">
      <w:start w:val="1"/>
      <w:numFmt w:val="chineseCounting"/>
      <w:suff w:val="nothing"/>
      <w:lvlText w:val="%1、"/>
      <w:lvlJc w:val="left"/>
      <w:rPr>
        <w:rFonts w:hint="eastAsia"/>
      </w:rPr>
    </w:lvl>
  </w:abstractNum>
  <w:abstractNum w:abstractNumId="1">
    <w:nsid w:val="D1D197CD"/>
    <w:multiLevelType w:val="singleLevel"/>
    <w:tmpl w:val="D1D197CD"/>
    <w:lvl w:ilvl="0" w:tentative="0">
      <w:start w:val="1"/>
      <w:numFmt w:val="decimal"/>
      <w:suff w:val="nothing"/>
      <w:lvlText w:val="%1、"/>
      <w:lvlJc w:val="left"/>
    </w:lvl>
  </w:abstractNum>
  <w:abstractNum w:abstractNumId="2">
    <w:nsid w:val="195580CE"/>
    <w:multiLevelType w:val="singleLevel"/>
    <w:tmpl w:val="195580CE"/>
    <w:lvl w:ilvl="0" w:tentative="0">
      <w:start w:val="1"/>
      <w:numFmt w:val="chineseCounting"/>
      <w:suff w:val="nothing"/>
      <w:lvlText w:val="%1、"/>
      <w:lvlJc w:val="left"/>
      <w:rPr>
        <w:rFonts w:hint="eastAsia"/>
      </w:rPr>
    </w:lvl>
  </w:abstractNum>
  <w:abstractNum w:abstractNumId="3">
    <w:nsid w:val="3FF4CB0B"/>
    <w:multiLevelType w:val="singleLevel"/>
    <w:tmpl w:val="3FF4CB0B"/>
    <w:lvl w:ilvl="0" w:tentative="0">
      <w:start w:val="3"/>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yMGI3NWZkZmM1NWQ4NDFjZjcxNjUzYWNiNGE5MDIifQ=="/>
  </w:docVars>
  <w:rsids>
    <w:rsidRoot w:val="00000000"/>
    <w:rsid w:val="0CDE70D3"/>
    <w:rsid w:val="1C523AA1"/>
    <w:rsid w:val="22CB5E80"/>
    <w:rsid w:val="23135A4E"/>
    <w:rsid w:val="2B5D03C1"/>
    <w:rsid w:val="2C941604"/>
    <w:rsid w:val="40767219"/>
    <w:rsid w:val="45CC7345"/>
    <w:rsid w:val="57C017B6"/>
    <w:rsid w:val="5D3B0C00"/>
    <w:rsid w:val="5ED16A8D"/>
    <w:rsid w:val="70EC442A"/>
    <w:rsid w:val="7DFFD60F"/>
    <w:rsid w:val="DF8BCD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1623</Words>
  <Characters>1754</Characters>
  <Lines>0</Lines>
  <Paragraphs>0</Paragraphs>
  <TotalTime>1</TotalTime>
  <ScaleCrop>false</ScaleCrop>
  <LinksUpToDate>false</LinksUpToDate>
  <CharactersWithSpaces>1764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2023-05-29T18:13:00Z</dcterms:created>
  <dc:creator>Sun Wenjie</dc:creator>
  <cp:lastModifiedBy>kylin</cp:lastModifiedBy>
  <dcterms:modified xsi:type="dcterms:W3CDTF">2023-06-05T15:19:33Z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D234ADEDD264429D9F35A41AE4148C7C_12</vt:lpwstr>
  </property>
</Properties>
</file>