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 w:themeColor="background1"/>
  <w:body>
    <w:p>
      <w:pPr>
        <w:spacing w:line="720" w:lineRule="exact"/>
        <w:ind w:left="0" w:leftChars="0" w:firstLine="0" w:firstLineChars="0"/>
        <w:jc w:val="both"/>
        <w:rPr>
          <w:rFonts w:hint="default" w:ascii="方正黑体_GBK" w:hAnsi="方正黑体_GBK" w:eastAsia="方正黑体_GBK" w:cs="方正黑体_GBK"/>
          <w:sz w:val="44"/>
          <w:szCs w:val="44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eastAsia="zh-CN"/>
        </w:rPr>
        <w:t>附件</w:t>
      </w: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2</w:t>
      </w:r>
    </w:p>
    <w:p>
      <w:pPr>
        <w:spacing w:line="720" w:lineRule="exact"/>
        <w:ind w:firstLine="0"/>
        <w:jc w:val="center"/>
        <w:rPr>
          <w:rFonts w:ascii="方正小标宋_GBK" w:hAnsi="方正小标宋_GBK" w:eastAsia="方正小标宋_GBK" w:cs="方正小标宋_GBK"/>
          <w:sz w:val="44"/>
        </w:rPr>
      </w:pPr>
      <w:r>
        <w:rPr>
          <w:rFonts w:hint="eastAsia" w:ascii="方正小标宋_GBK" w:hAnsi="方正小标宋_GBK" w:eastAsia="方正小标宋_GBK" w:cs="方正小标宋_GBK"/>
          <w:sz w:val="44"/>
        </w:rPr>
        <w:t>江苏省广播电视发展专项资金</w:t>
      </w:r>
    </w:p>
    <w:p>
      <w:pPr>
        <w:spacing w:line="720" w:lineRule="exact"/>
        <w:ind w:firstLine="0"/>
        <w:jc w:val="center"/>
        <w:rPr>
          <w:rFonts w:ascii="方正小标宋_GBK" w:hAnsi="方正小标宋_GBK" w:eastAsia="方正小标宋_GBK" w:cs="方正小标宋_GBK"/>
          <w:sz w:val="44"/>
        </w:rPr>
      </w:pPr>
      <w:r>
        <w:rPr>
          <w:rFonts w:hint="eastAsia" w:ascii="方正小标宋_GBK" w:hAnsi="方正小标宋_GBK" w:eastAsia="方正小标宋_GBK" w:cs="方正小标宋_GBK"/>
          <w:sz w:val="44"/>
        </w:rPr>
        <w:t>（农村低保户收看有线电视补助）实施细则</w:t>
      </w:r>
    </w:p>
    <w:p>
      <w:pPr>
        <w:spacing w:line="600" w:lineRule="exact"/>
        <w:jc w:val="center"/>
        <w:rPr>
          <w:rFonts w:hint="eastAsia" w:ascii="Times New Roman" w:hAnsi="Times New Roman"/>
          <w:szCs w:val="32"/>
          <w:lang w:eastAsia="zh-CN"/>
        </w:rPr>
      </w:pPr>
      <w:r>
        <w:rPr>
          <w:rFonts w:hint="eastAsia" w:ascii="Times New Roman" w:hAnsi="Times New Roman"/>
          <w:szCs w:val="32"/>
          <w:lang w:eastAsia="zh-CN"/>
        </w:rPr>
        <w:t>（征求意见稿）</w:t>
      </w:r>
    </w:p>
    <w:p>
      <w:pPr>
        <w:spacing w:line="600" w:lineRule="exact"/>
        <w:ind w:firstLine="594" w:firstLineChars="200"/>
        <w:rPr>
          <w:szCs w:val="32"/>
        </w:rPr>
      </w:pPr>
      <w:bookmarkStart w:id="0" w:name="_GoBack"/>
      <w:bookmarkEnd w:id="0"/>
      <w:r>
        <w:rPr>
          <w:rFonts w:hint="eastAsia" w:ascii="方正黑体_GBK" w:hAnsi="方正仿宋_GBK" w:eastAsia="方正黑体_GBK" w:cs="方正仿宋_GBK"/>
        </w:rPr>
        <w:t>第一条</w:t>
      </w:r>
      <w:r>
        <w:rPr>
          <w:rFonts w:hint="eastAsia" w:ascii="方正仿宋_GBK" w:hAnsi="方正仿宋_GBK" w:cs="方正仿宋_GBK"/>
        </w:rPr>
        <w:t xml:space="preserve"> </w:t>
      </w:r>
      <w:r>
        <w:rPr>
          <w:rFonts w:ascii="方正仿宋_GBK" w:hAnsi="方正仿宋_GBK" w:cs="方正仿宋_GBK"/>
        </w:rPr>
        <w:t xml:space="preserve"> </w:t>
      </w:r>
      <w:r>
        <w:rPr>
          <w:szCs w:val="32"/>
        </w:rPr>
        <w:t>为规范专项资金使用管理，</w:t>
      </w:r>
      <w:r>
        <w:rPr>
          <w:rFonts w:hint="eastAsia" w:ascii="方正仿宋_GBK" w:hAnsi="方正仿宋_GBK" w:cs="方正仿宋_GBK"/>
        </w:rPr>
        <w:t>巩固我省农村有线电视“进村入户”工程成果，根据《江苏省广播电视发展专项资金管理办法》（苏财规〔</w:t>
      </w:r>
      <w:r>
        <w:t>2023</w:t>
      </w:r>
      <w:r>
        <w:rPr>
          <w:rFonts w:hint="eastAsia" w:ascii="方正仿宋_GBK" w:hAnsi="方正仿宋_GBK" w:cs="方正仿宋_GBK"/>
        </w:rPr>
        <w:t>〕</w:t>
      </w:r>
      <w:r>
        <w:rPr>
          <w:rFonts w:hint="eastAsia"/>
        </w:rPr>
        <w:t>5</w:t>
      </w:r>
      <w:r>
        <w:rPr>
          <w:rFonts w:hint="eastAsia" w:ascii="方正仿宋_GBK" w:hAnsi="方正仿宋_GBK" w:cs="方正仿宋_GBK"/>
        </w:rPr>
        <w:t>号）（以下简称《管理办法》）相关规定，</w:t>
      </w:r>
      <w:r>
        <w:rPr>
          <w:szCs w:val="32"/>
        </w:rPr>
        <w:t>制定《江苏省广播电视发展专项资金（</w:t>
      </w:r>
      <w:r>
        <w:rPr>
          <w:rFonts w:hint="eastAsia"/>
          <w:szCs w:val="32"/>
        </w:rPr>
        <w:t>农村低保户收看有线电视补助</w:t>
      </w:r>
      <w:r>
        <w:rPr>
          <w:szCs w:val="32"/>
        </w:rPr>
        <w:t>）实施细则》（以下简称《实施细则》），作为《管理办法》的配套文件。</w:t>
      </w:r>
    </w:p>
    <w:p>
      <w:pPr>
        <w:spacing w:line="560" w:lineRule="exact"/>
        <w:ind w:firstLine="630"/>
        <w:rPr>
          <w:rFonts w:ascii="方正仿宋_GBK" w:hAnsi="方正仿宋_GBK" w:cs="方正仿宋_GBK"/>
        </w:rPr>
      </w:pPr>
      <w:r>
        <w:rPr>
          <w:rFonts w:hint="eastAsia" w:ascii="方正黑体_GBK" w:hAnsi="方正仿宋_GBK" w:eastAsia="方正黑体_GBK" w:cs="方正仿宋_GBK"/>
        </w:rPr>
        <w:t>第二条</w:t>
      </w:r>
      <w:r>
        <w:rPr>
          <w:rFonts w:hint="eastAsia" w:ascii="方正仿宋_GBK" w:hAnsi="方正仿宋_GBK" w:cs="方正仿宋_GBK"/>
        </w:rPr>
        <w:t xml:space="preserve">  江苏省广播电视发展专项资金（农村低保户收看有线电视补助）</w:t>
      </w:r>
      <w:r>
        <w:rPr>
          <w:szCs w:val="32"/>
        </w:rPr>
        <w:t>（以下简称专项资金），</w:t>
      </w:r>
      <w:r>
        <w:rPr>
          <w:rFonts w:hint="eastAsia"/>
          <w:szCs w:val="32"/>
        </w:rPr>
        <w:t>用于补助</w:t>
      </w:r>
      <w:r>
        <w:rPr>
          <w:rFonts w:hint="eastAsia" w:ascii="方正仿宋_GBK" w:hAnsi="方正仿宋_GBK" w:cs="方正仿宋_GBK"/>
        </w:rPr>
        <w:t>有线电视网络运营机构对经济</w:t>
      </w:r>
      <w:r>
        <w:rPr>
          <w:rFonts w:ascii="方正仿宋_GBK" w:hAnsi="方正仿宋_GBK" w:cs="方正仿宋_GBK"/>
        </w:rPr>
        <w:t>薄弱地区</w:t>
      </w:r>
      <w:r>
        <w:rPr>
          <w:rFonts w:hint="eastAsia" w:ascii="方正仿宋_GBK" w:hAnsi="方正仿宋_GBK" w:cs="方正仿宋_GBK"/>
        </w:rPr>
        <w:t>实际收看有线电视的农村低保户基本收视维护费进行减免。</w:t>
      </w:r>
    </w:p>
    <w:p>
      <w:pPr>
        <w:spacing w:line="560" w:lineRule="exact"/>
        <w:ind w:firstLine="675"/>
        <w:rPr>
          <w:rFonts w:hint="eastAsia" w:ascii="方正仿宋_GBK" w:hAnsi="方正仿宋_GBK" w:cs="方正仿宋_GBK"/>
        </w:rPr>
      </w:pPr>
      <w:r>
        <w:rPr>
          <w:rFonts w:hint="eastAsia" w:ascii="方正黑体_GBK" w:hAnsi="方正仿宋_GBK" w:eastAsia="方正黑体_GBK" w:cs="方正仿宋_GBK"/>
        </w:rPr>
        <w:t>第三条</w:t>
      </w:r>
      <w:r>
        <w:rPr>
          <w:rFonts w:hint="eastAsia" w:ascii="方正仿宋_GBK" w:hAnsi="方正仿宋_GBK" w:cs="方正仿宋_GBK"/>
        </w:rPr>
        <w:t xml:space="preserve">  </w:t>
      </w:r>
      <w:r>
        <w:rPr>
          <w:szCs w:val="32"/>
        </w:rPr>
        <w:t>专项资金</w:t>
      </w:r>
      <w:r>
        <w:rPr>
          <w:rFonts w:hint="eastAsia"/>
          <w:szCs w:val="32"/>
        </w:rPr>
        <w:t>补助</w:t>
      </w:r>
      <w:r>
        <w:rPr>
          <w:szCs w:val="32"/>
        </w:rPr>
        <w:t>地区为</w:t>
      </w:r>
      <w:r>
        <w:rPr>
          <w:rFonts w:hint="eastAsia"/>
          <w:szCs w:val="32"/>
        </w:rPr>
        <w:t>基本公共服务领域共同财政事权分档第</w:t>
      </w:r>
      <w:r>
        <w:rPr>
          <w:szCs w:val="32"/>
        </w:rPr>
        <w:t>四、五、六档地区</w:t>
      </w:r>
      <w:r>
        <w:rPr>
          <w:rFonts w:hint="eastAsia"/>
          <w:szCs w:val="32"/>
        </w:rPr>
        <w:t>，</w:t>
      </w:r>
      <w:r>
        <w:rPr>
          <w:rFonts w:hint="eastAsia" w:ascii="方正仿宋_GBK" w:hAnsi="方正仿宋_GBK" w:cs="方正仿宋_GBK"/>
        </w:rPr>
        <w:t>补助</w:t>
      </w:r>
      <w:r>
        <w:rPr>
          <w:rFonts w:ascii="方正仿宋_GBK" w:hAnsi="方正仿宋_GBK" w:cs="方正仿宋_GBK"/>
        </w:rPr>
        <w:t>标准</w:t>
      </w:r>
      <w:r>
        <w:rPr>
          <w:rFonts w:hint="eastAsia" w:ascii="方正仿宋_GBK" w:hAnsi="方正仿宋_GBK" w:cs="方正仿宋_GBK"/>
        </w:rPr>
        <w:t>按省定有线</w:t>
      </w:r>
      <w:r>
        <w:rPr>
          <w:rFonts w:ascii="方正仿宋_GBK" w:hAnsi="方正仿宋_GBK" w:cs="方正仿宋_GBK"/>
        </w:rPr>
        <w:t>电视</w:t>
      </w:r>
      <w:r>
        <w:rPr>
          <w:rFonts w:hint="eastAsia" w:ascii="方正仿宋_GBK" w:hAnsi="方正仿宋_GBK" w:cs="方正仿宋_GBK"/>
        </w:rPr>
        <w:t>收费标准的</w:t>
      </w:r>
      <w:r>
        <w:rPr>
          <w:rFonts w:hint="eastAsia"/>
        </w:rPr>
        <w:t>50%</w:t>
      </w:r>
      <w:r>
        <w:rPr>
          <w:rFonts w:hint="eastAsia" w:ascii="方正仿宋_GBK" w:hAnsi="方正仿宋_GBK" w:cs="方正仿宋_GBK"/>
        </w:rPr>
        <w:t>进行补助。采取先拨付、后结算的方式拨付专项</w:t>
      </w:r>
      <w:r>
        <w:rPr>
          <w:rFonts w:ascii="方正仿宋_GBK" w:hAnsi="方正仿宋_GBK" w:cs="方正仿宋_GBK"/>
        </w:rPr>
        <w:t>资金。</w:t>
      </w:r>
    </w:p>
    <w:p>
      <w:pPr>
        <w:spacing w:line="560" w:lineRule="exact"/>
        <w:ind w:firstLine="675"/>
        <w:rPr>
          <w:rFonts w:hint="eastAsia"/>
          <w:szCs w:val="32"/>
        </w:rPr>
      </w:pPr>
      <w:r>
        <w:rPr>
          <w:rFonts w:hint="eastAsia" w:ascii="方正黑体_GBK" w:hAnsi="方正仿宋_GBK" w:eastAsia="方正黑体_GBK" w:cs="方正仿宋_GBK"/>
        </w:rPr>
        <w:t>第四条</w:t>
      </w:r>
      <w:r>
        <w:rPr>
          <w:rFonts w:hint="eastAsia" w:ascii="方正仿宋_GBK" w:hAnsi="方正仿宋_GBK" w:cs="方正仿宋_GBK"/>
        </w:rPr>
        <w:t xml:space="preserve"> </w:t>
      </w:r>
      <w:r>
        <w:rPr>
          <w:rFonts w:ascii="方正仿宋_GBK" w:hAnsi="方正仿宋_GBK" w:cs="方正仿宋_GBK"/>
        </w:rPr>
        <w:t xml:space="preserve"> </w:t>
      </w:r>
      <w:r>
        <w:rPr>
          <w:rFonts w:hint="eastAsia" w:ascii="方正仿宋_GBK" w:hAnsi="方正仿宋_GBK" w:cs="方正仿宋_GBK"/>
        </w:rPr>
        <w:t>每年年初由设区市、县（市、区）广电行政部门向同级民政部门获取截止上年年底农村低保户数据，指导当地有线电视网络运营机构进行用户匹配，取得真实有效的实际收看有线电视的农村低保户户数；省广电局负责汇总全省低保户收看有线电视户数的汇总，按补助标准测算补助资金后</w:t>
      </w:r>
      <w:r>
        <w:rPr>
          <w:rFonts w:ascii="方正仿宋_GBK" w:hAnsi="方正仿宋_GBK" w:cs="方正仿宋_GBK"/>
        </w:rPr>
        <w:t>，会同省财政厅按规定报批</w:t>
      </w:r>
      <w:r>
        <w:rPr>
          <w:rFonts w:hint="eastAsia" w:ascii="方正仿宋_GBK" w:hAnsi="方正仿宋_GBK" w:cs="方正仿宋_GBK"/>
        </w:rPr>
        <w:t>。</w:t>
      </w:r>
    </w:p>
    <w:p>
      <w:pPr>
        <w:spacing w:line="560" w:lineRule="exact"/>
        <w:ind w:firstLine="630"/>
        <w:rPr>
          <w:rFonts w:ascii="方正仿宋_GBK" w:hAnsi="方正仿宋_GBK" w:cs="方正仿宋_GBK"/>
        </w:rPr>
      </w:pPr>
      <w:r>
        <w:rPr>
          <w:rFonts w:hint="eastAsia" w:ascii="方正黑体_GBK" w:hAnsi="方正仿宋_GBK" w:eastAsia="方正黑体_GBK" w:cs="方正仿宋_GBK"/>
        </w:rPr>
        <w:t>第五条</w:t>
      </w:r>
      <w:r>
        <w:rPr>
          <w:rFonts w:hint="eastAsia" w:ascii="方正仿宋_GBK" w:hAnsi="方正仿宋_GBK" w:cs="方正仿宋_GBK"/>
        </w:rPr>
        <w:t xml:space="preserve"> </w:t>
      </w:r>
      <w:r>
        <w:rPr>
          <w:rFonts w:ascii="方正仿宋_GBK" w:hAnsi="方正仿宋_GBK" w:cs="方正仿宋_GBK"/>
        </w:rPr>
        <w:t xml:space="preserve"> </w:t>
      </w:r>
      <w:r>
        <w:rPr>
          <w:rFonts w:hint="eastAsia" w:ascii="方正仿宋_GBK" w:hAnsi="方正仿宋_GBK" w:cs="方正仿宋_GBK"/>
        </w:rPr>
        <w:t>对安装并收看有线电视的农村低保户，自收取基本收视维护费当月起落实优惠政策；对具备安装条件、但目前尚未安装有线电视的农村低保户，应加大宣传力度，积极采取有效措施鼓励安装，同时落实优惠政策。</w:t>
      </w:r>
    </w:p>
    <w:p>
      <w:pPr>
        <w:spacing w:line="560" w:lineRule="exact"/>
        <w:ind w:firstLine="630"/>
        <w:jc w:val="left"/>
        <w:rPr>
          <w:rFonts w:ascii="方正仿宋_GBK" w:hAnsi="方正仿宋_GBK" w:cs="方正仿宋_GBK"/>
        </w:rPr>
      </w:pPr>
      <w:r>
        <w:rPr>
          <w:rFonts w:hint="eastAsia" w:ascii="方正黑体_GBK" w:hAnsi="方正仿宋_GBK" w:eastAsia="方正黑体_GBK" w:cs="方正仿宋_GBK"/>
        </w:rPr>
        <w:t>第六条</w:t>
      </w:r>
      <w:r>
        <w:rPr>
          <w:rFonts w:hint="eastAsia" w:ascii="方正仿宋_GBK" w:hAnsi="方正仿宋_GBK" w:cs="方正仿宋_GBK"/>
        </w:rPr>
        <w:t xml:space="preserve"> </w:t>
      </w:r>
      <w:r>
        <w:rPr>
          <w:rFonts w:ascii="方正仿宋_GBK" w:hAnsi="方正仿宋_GBK" w:cs="方正仿宋_GBK"/>
        </w:rPr>
        <w:t xml:space="preserve"> </w:t>
      </w:r>
      <w:r>
        <w:rPr>
          <w:rFonts w:hint="eastAsia" w:ascii="方正仿宋_GBK" w:hAnsi="方正仿宋_GBK" w:cs="方正仿宋_GBK"/>
        </w:rPr>
        <w:t>退出低保的有线电视用户自退出低保的次年起，不再享受“低保户收看有线电视”相关优惠政策，收看有线电视收费标准按照价格部门的有关规定执行。</w:t>
      </w:r>
    </w:p>
    <w:p>
      <w:pPr>
        <w:spacing w:line="600" w:lineRule="exact"/>
        <w:ind w:firstLine="582" w:firstLineChars="196"/>
        <w:rPr>
          <w:rFonts w:hint="eastAsia"/>
          <w:szCs w:val="32"/>
        </w:rPr>
      </w:pPr>
      <w:r>
        <w:rPr>
          <w:rFonts w:eastAsia="方正黑体_GBK"/>
          <w:szCs w:val="32"/>
        </w:rPr>
        <w:t>第</w:t>
      </w:r>
      <w:r>
        <w:rPr>
          <w:rFonts w:hint="eastAsia" w:eastAsia="方正黑体_GBK"/>
          <w:szCs w:val="32"/>
        </w:rPr>
        <w:t>七</w:t>
      </w:r>
      <w:r>
        <w:rPr>
          <w:rFonts w:eastAsia="方正黑体_GBK"/>
          <w:szCs w:val="32"/>
        </w:rPr>
        <w:t xml:space="preserve">条 </w:t>
      </w:r>
      <w:r>
        <w:rPr>
          <w:szCs w:val="32"/>
        </w:rPr>
        <w:t xml:space="preserve"> 《实施细则》由省广播电视局会同省财政厅负责解释。</w:t>
      </w:r>
    </w:p>
    <w:p>
      <w:pPr>
        <w:spacing w:line="560" w:lineRule="exact"/>
        <w:ind w:firstLine="630"/>
        <w:jc w:val="left"/>
        <w:rPr>
          <w:sz w:val="24"/>
          <w:szCs w:val="24"/>
        </w:rPr>
      </w:pPr>
    </w:p>
    <w:sectPr>
      <w:footerReference r:id="rId6" w:type="default"/>
      <w:headerReference r:id="rId5" w:type="even"/>
      <w:footerReference r:id="rId7" w:type="even"/>
      <w:pgSz w:w="11906" w:h="16838"/>
      <w:pgMar w:top="1814" w:right="1588" w:bottom="1985" w:left="1588" w:header="720" w:footer="1417" w:gutter="0"/>
      <w:paperSrc w:first="15" w:other="15"/>
      <w:cols w:space="0" w:num="1"/>
      <w:docGrid w:type="linesAndChars" w:linePitch="590" w:charSpace="-47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方正宋体S-超大字符集(SIP)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汉鼎简大宋">
    <w:altName w:val="宋体"/>
    <w:panose1 w:val="00000000000000000000"/>
    <w:charset w:val="86"/>
    <w:family w:val="modern"/>
    <w:pitch w:val="default"/>
    <w:sig w:usb0="00000000" w:usb1="0000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wordWrap w:val="0"/>
      <w:ind w:left="320" w:leftChars="100" w:right="320" w:rightChars="100" w:firstLine="0"/>
      <w:jc w:val="right"/>
      <w:rPr>
        <w:rStyle w:val="10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5"/>
                            <w:wordWrap w:val="0"/>
                            <w:ind w:left="320" w:leftChars="100" w:right="320" w:rightChars="100" w:firstLine="0"/>
                            <w:jc w:val="right"/>
                          </w:pPr>
                          <w:r>
                            <w:rPr>
                              <w:rStyle w:val="10"/>
                              <w:rFonts w:hint="eastAsia"/>
                              <w:sz w:val="28"/>
                              <w:szCs w:val="28"/>
                            </w:rPr>
                            <w:t xml:space="preserve">― </w:t>
                          </w:r>
                          <w:r>
                            <w:rPr>
                              <w:rStyle w:val="10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Style w:val="10"/>
                              <w:sz w:val="28"/>
                              <w:szCs w:val="28"/>
                            </w:rPr>
                            <w:instrText xml:space="preserve"> PAGE </w:instrText>
                          </w:r>
                          <w:r>
                            <w:rPr>
                              <w:rStyle w:val="10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Style w:val="10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Style w:val="10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Style w:val="10"/>
                              <w:rFonts w:hint="eastAsia"/>
                              <w:sz w:val="28"/>
                              <w:szCs w:val="28"/>
                            </w:rPr>
                            <w:t xml:space="preserve"> ―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wordWrap w:val="0"/>
                      <w:ind w:left="320" w:leftChars="100" w:right="320" w:rightChars="100" w:firstLine="0"/>
                      <w:jc w:val="right"/>
                    </w:pPr>
                    <w:r>
                      <w:rPr>
                        <w:rStyle w:val="10"/>
                        <w:rFonts w:hint="eastAsia"/>
                        <w:sz w:val="28"/>
                        <w:szCs w:val="28"/>
                      </w:rPr>
                      <w:t xml:space="preserve">― </w:t>
                    </w:r>
                    <w:r>
                      <w:rPr>
                        <w:rStyle w:val="10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Style w:val="10"/>
                        <w:sz w:val="28"/>
                        <w:szCs w:val="28"/>
                      </w:rPr>
                      <w:instrText xml:space="preserve"> PAGE </w:instrText>
                    </w:r>
                    <w:r>
                      <w:rPr>
                        <w:rStyle w:val="10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Style w:val="10"/>
                        <w:sz w:val="28"/>
                        <w:szCs w:val="28"/>
                      </w:rPr>
                      <w:t>1</w:t>
                    </w:r>
                    <w:r>
                      <w:rPr>
                        <w:rStyle w:val="10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Style w:val="10"/>
                        <w:rFonts w:hint="eastAsia"/>
                        <w:sz w:val="28"/>
                        <w:szCs w:val="28"/>
                      </w:rPr>
                      <w:t xml:space="preserve"> ―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ind w:left="320" w:leftChars="100" w:right="320" w:rightChars="100" w:firstLine="0"/>
      <w:jc w:val="both"/>
      <w:rPr>
        <w:rStyle w:val="10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5"/>
                            <w:ind w:left="320" w:leftChars="100" w:right="320" w:rightChars="100" w:firstLine="0"/>
                            <w:jc w:val="both"/>
                          </w:pPr>
                          <w:r>
                            <w:rPr>
                              <w:rStyle w:val="10"/>
                              <w:rFonts w:hint="eastAsia"/>
                              <w:sz w:val="28"/>
                              <w:szCs w:val="28"/>
                            </w:rPr>
                            <w:t xml:space="preserve">― </w:t>
                          </w:r>
                          <w:r>
                            <w:rPr>
                              <w:rStyle w:val="10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Style w:val="10"/>
                              <w:sz w:val="28"/>
                              <w:szCs w:val="28"/>
                            </w:rPr>
                            <w:instrText xml:space="preserve"> PAGE </w:instrText>
                          </w:r>
                          <w:r>
                            <w:rPr>
                              <w:rStyle w:val="10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Style w:val="10"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Style w:val="10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Style w:val="10"/>
                              <w:rFonts w:hint="eastAsia"/>
                              <w:sz w:val="28"/>
                              <w:szCs w:val="28"/>
                            </w:rPr>
                            <w:t xml:space="preserve"> ―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ind w:left="320" w:leftChars="100" w:right="320" w:rightChars="100" w:firstLine="0"/>
                      <w:jc w:val="both"/>
                    </w:pPr>
                    <w:r>
                      <w:rPr>
                        <w:rStyle w:val="10"/>
                        <w:rFonts w:hint="eastAsia"/>
                        <w:sz w:val="28"/>
                        <w:szCs w:val="28"/>
                      </w:rPr>
                      <w:t xml:space="preserve">― </w:t>
                    </w:r>
                    <w:r>
                      <w:rPr>
                        <w:rStyle w:val="10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Style w:val="10"/>
                        <w:sz w:val="28"/>
                        <w:szCs w:val="28"/>
                      </w:rPr>
                      <w:instrText xml:space="preserve"> PAGE </w:instrText>
                    </w:r>
                    <w:r>
                      <w:rPr>
                        <w:rStyle w:val="10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Style w:val="10"/>
                        <w:sz w:val="28"/>
                        <w:szCs w:val="28"/>
                      </w:rPr>
                      <w:t>2</w:t>
                    </w:r>
                    <w:r>
                      <w:rPr>
                        <w:rStyle w:val="10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Style w:val="10"/>
                        <w:rFonts w:hint="eastAsia"/>
                        <w:sz w:val="28"/>
                        <w:szCs w:val="28"/>
                      </w:rPr>
                      <w:t xml:space="preserve"> ―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displayBackgroundShape w:val="true"/>
  <w:bordersDoNotSurroundHeader w:val="true"/>
  <w:bordersDoNotSurroundFooter w:val="true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0"/>
  <w:evenAndOddHeaders w:val="true"/>
  <w:drawingGridHorizontalSpacing w:val="297"/>
  <w:drawingGridVerticalSpacing w:val="295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2NmY2MzZTQzOWJmNTA5MTBjNTA1Zjg4ZjYyZDYwMzUifQ=="/>
  </w:docVars>
  <w:rsids>
    <w:rsidRoot w:val="00F47218"/>
    <w:rsid w:val="0000312C"/>
    <w:rsid w:val="00043560"/>
    <w:rsid w:val="00086985"/>
    <w:rsid w:val="000A119A"/>
    <w:rsid w:val="000B6718"/>
    <w:rsid w:val="000D7655"/>
    <w:rsid w:val="000E7765"/>
    <w:rsid w:val="000F38F2"/>
    <w:rsid w:val="0010008E"/>
    <w:rsid w:val="00104740"/>
    <w:rsid w:val="001212F3"/>
    <w:rsid w:val="001223AF"/>
    <w:rsid w:val="00135B59"/>
    <w:rsid w:val="00143D76"/>
    <w:rsid w:val="00144475"/>
    <w:rsid w:val="00176BFC"/>
    <w:rsid w:val="001B12E6"/>
    <w:rsid w:val="001D3AE4"/>
    <w:rsid w:val="00211DF2"/>
    <w:rsid w:val="00220720"/>
    <w:rsid w:val="00246FE7"/>
    <w:rsid w:val="00251462"/>
    <w:rsid w:val="00251C3A"/>
    <w:rsid w:val="002571B7"/>
    <w:rsid w:val="002707F5"/>
    <w:rsid w:val="00275CFE"/>
    <w:rsid w:val="002A1A4D"/>
    <w:rsid w:val="002E231F"/>
    <w:rsid w:val="002F349A"/>
    <w:rsid w:val="0030058F"/>
    <w:rsid w:val="00305B7A"/>
    <w:rsid w:val="00305F00"/>
    <w:rsid w:val="00310468"/>
    <w:rsid w:val="0031454C"/>
    <w:rsid w:val="003226C8"/>
    <w:rsid w:val="003231AB"/>
    <w:rsid w:val="00330E46"/>
    <w:rsid w:val="00343907"/>
    <w:rsid w:val="00360A78"/>
    <w:rsid w:val="00370D24"/>
    <w:rsid w:val="0038566B"/>
    <w:rsid w:val="00393996"/>
    <w:rsid w:val="003A62A0"/>
    <w:rsid w:val="003B348A"/>
    <w:rsid w:val="003C5C8B"/>
    <w:rsid w:val="00415BF8"/>
    <w:rsid w:val="00423CD0"/>
    <w:rsid w:val="00430425"/>
    <w:rsid w:val="00450943"/>
    <w:rsid w:val="004866F4"/>
    <w:rsid w:val="004C1A31"/>
    <w:rsid w:val="00502226"/>
    <w:rsid w:val="005147A5"/>
    <w:rsid w:val="00530113"/>
    <w:rsid w:val="00575A8A"/>
    <w:rsid w:val="00582149"/>
    <w:rsid w:val="005B10C2"/>
    <w:rsid w:val="005C2B1B"/>
    <w:rsid w:val="005D19D5"/>
    <w:rsid w:val="00604BB1"/>
    <w:rsid w:val="0062509F"/>
    <w:rsid w:val="006454FB"/>
    <w:rsid w:val="00653544"/>
    <w:rsid w:val="006754DF"/>
    <w:rsid w:val="00690AFF"/>
    <w:rsid w:val="006A08E0"/>
    <w:rsid w:val="006C679D"/>
    <w:rsid w:val="006D48CB"/>
    <w:rsid w:val="006D6590"/>
    <w:rsid w:val="006E7BC0"/>
    <w:rsid w:val="006F2455"/>
    <w:rsid w:val="00716A6E"/>
    <w:rsid w:val="007439CF"/>
    <w:rsid w:val="00763BD9"/>
    <w:rsid w:val="007668AB"/>
    <w:rsid w:val="007C41AF"/>
    <w:rsid w:val="007D4E35"/>
    <w:rsid w:val="007D6D4C"/>
    <w:rsid w:val="007E49BA"/>
    <w:rsid w:val="007F4609"/>
    <w:rsid w:val="007F4830"/>
    <w:rsid w:val="0081028F"/>
    <w:rsid w:val="008177D7"/>
    <w:rsid w:val="0084327C"/>
    <w:rsid w:val="00845115"/>
    <w:rsid w:val="008712BF"/>
    <w:rsid w:val="00890D12"/>
    <w:rsid w:val="00895F31"/>
    <w:rsid w:val="00897FC8"/>
    <w:rsid w:val="008E063E"/>
    <w:rsid w:val="008E09BB"/>
    <w:rsid w:val="008E3B75"/>
    <w:rsid w:val="00905F64"/>
    <w:rsid w:val="009226C5"/>
    <w:rsid w:val="00972D66"/>
    <w:rsid w:val="00974938"/>
    <w:rsid w:val="00997325"/>
    <w:rsid w:val="009B2A49"/>
    <w:rsid w:val="009C4657"/>
    <w:rsid w:val="009E4AD5"/>
    <w:rsid w:val="00A1027D"/>
    <w:rsid w:val="00A81501"/>
    <w:rsid w:val="00A86B21"/>
    <w:rsid w:val="00AB31D1"/>
    <w:rsid w:val="00AB5415"/>
    <w:rsid w:val="00AB646A"/>
    <w:rsid w:val="00AE0885"/>
    <w:rsid w:val="00AE1383"/>
    <w:rsid w:val="00AE1C40"/>
    <w:rsid w:val="00B07E15"/>
    <w:rsid w:val="00B240C8"/>
    <w:rsid w:val="00BC1CA5"/>
    <w:rsid w:val="00BC608A"/>
    <w:rsid w:val="00BD3C66"/>
    <w:rsid w:val="00BD69AE"/>
    <w:rsid w:val="00BE7127"/>
    <w:rsid w:val="00C0525E"/>
    <w:rsid w:val="00C20664"/>
    <w:rsid w:val="00C32856"/>
    <w:rsid w:val="00C41BF6"/>
    <w:rsid w:val="00C613E0"/>
    <w:rsid w:val="00C70017"/>
    <w:rsid w:val="00C836CF"/>
    <w:rsid w:val="00CA4F01"/>
    <w:rsid w:val="00CD24E5"/>
    <w:rsid w:val="00CE6747"/>
    <w:rsid w:val="00D007B4"/>
    <w:rsid w:val="00D032F3"/>
    <w:rsid w:val="00D04784"/>
    <w:rsid w:val="00D55ACF"/>
    <w:rsid w:val="00D60F97"/>
    <w:rsid w:val="00D658F8"/>
    <w:rsid w:val="00D80136"/>
    <w:rsid w:val="00D91983"/>
    <w:rsid w:val="00D92240"/>
    <w:rsid w:val="00D96821"/>
    <w:rsid w:val="00DC1892"/>
    <w:rsid w:val="00E428F5"/>
    <w:rsid w:val="00E51BB2"/>
    <w:rsid w:val="00E56B58"/>
    <w:rsid w:val="00E57C44"/>
    <w:rsid w:val="00E65B6A"/>
    <w:rsid w:val="00E667B8"/>
    <w:rsid w:val="00EF4561"/>
    <w:rsid w:val="00EF53AC"/>
    <w:rsid w:val="00F01800"/>
    <w:rsid w:val="00F40D1A"/>
    <w:rsid w:val="00F47218"/>
    <w:rsid w:val="00F568EF"/>
    <w:rsid w:val="00F82139"/>
    <w:rsid w:val="00FB36BE"/>
    <w:rsid w:val="00FD2B04"/>
    <w:rsid w:val="00FD7C1F"/>
    <w:rsid w:val="00FE6161"/>
    <w:rsid w:val="00FE7C82"/>
    <w:rsid w:val="00FF1D10"/>
    <w:rsid w:val="0901547A"/>
    <w:rsid w:val="09DA326D"/>
    <w:rsid w:val="0A4D50B5"/>
    <w:rsid w:val="140B575F"/>
    <w:rsid w:val="15015A4D"/>
    <w:rsid w:val="1A750A6F"/>
    <w:rsid w:val="1B4E1D2C"/>
    <w:rsid w:val="1C823AA3"/>
    <w:rsid w:val="1CEC4AB5"/>
    <w:rsid w:val="235862E6"/>
    <w:rsid w:val="243279D1"/>
    <w:rsid w:val="24CF32FF"/>
    <w:rsid w:val="288822B5"/>
    <w:rsid w:val="2B814F09"/>
    <w:rsid w:val="2C5A5D16"/>
    <w:rsid w:val="2D3E3948"/>
    <w:rsid w:val="2F946A94"/>
    <w:rsid w:val="33CA429B"/>
    <w:rsid w:val="35C03BC0"/>
    <w:rsid w:val="37321D6A"/>
    <w:rsid w:val="3E1552B7"/>
    <w:rsid w:val="3EE85004"/>
    <w:rsid w:val="3EF766CA"/>
    <w:rsid w:val="3F8C11AD"/>
    <w:rsid w:val="415F5646"/>
    <w:rsid w:val="4167503B"/>
    <w:rsid w:val="443E65FA"/>
    <w:rsid w:val="445A6D13"/>
    <w:rsid w:val="452C5C5A"/>
    <w:rsid w:val="462E7BA0"/>
    <w:rsid w:val="467F51F3"/>
    <w:rsid w:val="4D920DD9"/>
    <w:rsid w:val="4F0C4E52"/>
    <w:rsid w:val="4FA9473B"/>
    <w:rsid w:val="530207F5"/>
    <w:rsid w:val="57166DB4"/>
    <w:rsid w:val="577B1F6C"/>
    <w:rsid w:val="5B386973"/>
    <w:rsid w:val="605371F8"/>
    <w:rsid w:val="624C20A6"/>
    <w:rsid w:val="64E6182C"/>
    <w:rsid w:val="65A00F3A"/>
    <w:rsid w:val="66011168"/>
    <w:rsid w:val="696B6996"/>
    <w:rsid w:val="69B3348F"/>
    <w:rsid w:val="6E4663DF"/>
    <w:rsid w:val="6E9216A3"/>
    <w:rsid w:val="72325F33"/>
    <w:rsid w:val="75863D1D"/>
    <w:rsid w:val="76B618D1"/>
    <w:rsid w:val="773D8518"/>
    <w:rsid w:val="77AE366B"/>
    <w:rsid w:val="77FE622B"/>
    <w:rsid w:val="7A193375"/>
    <w:rsid w:val="7A3B71D3"/>
    <w:rsid w:val="7ABC03B8"/>
    <w:rsid w:val="7BE85CAE"/>
    <w:rsid w:val="7F7B2D34"/>
    <w:rsid w:val="7FFFD43A"/>
    <w:rsid w:val="BA7B23C6"/>
    <w:rsid w:val="DFF757C7"/>
    <w:rsid w:val="FDEBC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Indent"/>
    <w:basedOn w:val="1"/>
    <w:next w:val="1"/>
    <w:qFormat/>
    <w:uiPriority w:val="0"/>
    <w:pPr>
      <w:adjustRightInd w:val="0"/>
      <w:snapToGrid/>
      <w:ind w:firstLine="0"/>
      <w:jc w:val="left"/>
    </w:pPr>
    <w:rPr>
      <w:spacing w:val="-25"/>
    </w:rPr>
  </w:style>
  <w:style w:type="paragraph" w:styleId="4">
    <w:name w:val="Balloon Text"/>
    <w:basedOn w:val="1"/>
    <w:link w:val="26"/>
    <w:qFormat/>
    <w:uiPriority w:val="0"/>
    <w:pPr>
      <w:spacing w:line="240" w:lineRule="auto"/>
    </w:pPr>
    <w:rPr>
      <w:sz w:val="18"/>
      <w:szCs w:val="18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pacing w:line="240" w:lineRule="atLeast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table" w:styleId="8">
    <w:name w:val="Table Grid"/>
    <w:basedOn w:val="7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0">
    <w:name w:val="page number"/>
    <w:basedOn w:val="9"/>
    <w:qFormat/>
    <w:uiPriority w:val="0"/>
  </w:style>
  <w:style w:type="paragraph" w:customStyle="1" w:styleId="11">
    <w:name w:val="标题1"/>
    <w:basedOn w:val="1"/>
    <w:next w:val="1"/>
    <w:qFormat/>
    <w:uiPriority w:val="0"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</w:rPr>
  </w:style>
  <w:style w:type="paragraph" w:customStyle="1" w:styleId="12">
    <w:name w:val="主题词"/>
    <w:basedOn w:val="1"/>
    <w:qFormat/>
    <w:uiPriority w:val="0"/>
    <w:pPr>
      <w:overflowPunct w:val="0"/>
      <w:spacing w:line="400" w:lineRule="atLeast"/>
      <w:ind w:firstLine="0"/>
    </w:pPr>
    <w:rPr>
      <w:rFonts w:ascii="方正黑体_GBK" w:eastAsia="方正黑体_GBK"/>
    </w:rPr>
  </w:style>
  <w:style w:type="paragraph" w:customStyle="1" w:styleId="13">
    <w:name w:val="抄送栏"/>
    <w:basedOn w:val="1"/>
    <w:qFormat/>
    <w:uiPriority w:val="0"/>
    <w:pPr>
      <w:spacing w:line="454" w:lineRule="atLeast"/>
      <w:ind w:left="1310" w:right="357" w:hanging="953"/>
    </w:pPr>
  </w:style>
  <w:style w:type="paragraph" w:customStyle="1" w:styleId="14">
    <w:name w:val="标题2"/>
    <w:basedOn w:val="1"/>
    <w:next w:val="1"/>
    <w:qFormat/>
    <w:uiPriority w:val="0"/>
    <w:pPr>
      <w:ind w:firstLine="0"/>
      <w:jc w:val="center"/>
    </w:pPr>
    <w:rPr>
      <w:rFonts w:eastAsia="方正楷体_GBK"/>
    </w:rPr>
  </w:style>
  <w:style w:type="paragraph" w:customStyle="1" w:styleId="15">
    <w:name w:val="标题3"/>
    <w:basedOn w:val="1"/>
    <w:next w:val="1"/>
    <w:qFormat/>
    <w:uiPriority w:val="0"/>
    <w:rPr>
      <w:rFonts w:eastAsia="方正黑体_GBK"/>
    </w:rPr>
  </w:style>
  <w:style w:type="paragraph" w:customStyle="1" w:styleId="16">
    <w:name w:val="印发栏"/>
    <w:basedOn w:val="1"/>
    <w:qFormat/>
    <w:uiPriority w:val="0"/>
    <w:pPr>
      <w:tabs>
        <w:tab w:val="right" w:pos="8505"/>
      </w:tabs>
      <w:snapToGrid/>
      <w:spacing w:line="454" w:lineRule="atLeast"/>
      <w:ind w:left="357" w:right="357" w:firstLine="0"/>
    </w:pPr>
  </w:style>
  <w:style w:type="paragraph" w:customStyle="1" w:styleId="17">
    <w:name w:val="反线"/>
    <w:basedOn w:val="1"/>
    <w:qFormat/>
    <w:uiPriority w:val="0"/>
    <w:pPr>
      <w:spacing w:line="120" w:lineRule="atLeast"/>
      <w:ind w:left="-57" w:right="-57" w:firstLine="0"/>
    </w:pPr>
    <w:rPr>
      <w:b/>
    </w:rPr>
  </w:style>
  <w:style w:type="paragraph" w:customStyle="1" w:styleId="18">
    <w:name w:val="份数"/>
    <w:basedOn w:val="1"/>
    <w:qFormat/>
    <w:uiPriority w:val="0"/>
    <w:pPr>
      <w:spacing w:line="400" w:lineRule="atLeast"/>
      <w:ind w:firstLine="0"/>
      <w:jc w:val="right"/>
    </w:pPr>
  </w:style>
  <w:style w:type="paragraph" w:customStyle="1" w:styleId="19">
    <w:name w:val="附件栏"/>
    <w:basedOn w:val="1"/>
    <w:qFormat/>
    <w:uiPriority w:val="0"/>
  </w:style>
  <w:style w:type="paragraph" w:customStyle="1" w:styleId="20">
    <w:name w:val="文头"/>
    <w:basedOn w:val="1"/>
    <w:qFormat/>
    <w:uiPriority w:val="0"/>
    <w:pPr>
      <w:tabs>
        <w:tab w:val="left" w:pos="6663"/>
      </w:tabs>
      <w:spacing w:after="1000" w:line="3100" w:lineRule="atLeast"/>
      <w:ind w:left="511" w:right="227" w:hanging="284"/>
      <w:jc w:val="distribute"/>
    </w:pPr>
    <w:rPr>
      <w:rFonts w:ascii="汉鼎简大宋" w:eastAsia="汉鼎简大宋"/>
      <w:b/>
      <w:color w:val="FF0000"/>
      <w:w w:val="62"/>
      <w:sz w:val="140"/>
    </w:rPr>
  </w:style>
  <w:style w:type="paragraph" w:customStyle="1" w:styleId="21">
    <w:name w:val="紧急程度"/>
    <w:basedOn w:val="1"/>
    <w:qFormat/>
    <w:uiPriority w:val="0"/>
    <w:pPr>
      <w:adjustRightInd w:val="0"/>
      <w:snapToGrid/>
      <w:spacing w:line="500" w:lineRule="atLeast"/>
      <w:ind w:firstLine="0"/>
      <w:jc w:val="right"/>
    </w:pPr>
    <w:rPr>
      <w:rFonts w:ascii="方正黑体_GBK" w:eastAsia="方正黑体_GBK"/>
    </w:rPr>
  </w:style>
  <w:style w:type="paragraph" w:customStyle="1" w:styleId="22">
    <w:name w:val="红线"/>
    <w:basedOn w:val="2"/>
    <w:qFormat/>
    <w:uiPriority w:val="0"/>
    <w:pPr>
      <w:keepNext w:val="0"/>
      <w:keepLines w:val="0"/>
      <w:adjustRightInd w:val="0"/>
      <w:snapToGrid/>
      <w:spacing w:before="0" w:after="851" w:line="227" w:lineRule="atLeast"/>
      <w:ind w:right="-142" w:firstLine="0"/>
      <w:jc w:val="center"/>
      <w:outlineLvl w:val="9"/>
    </w:pPr>
    <w:rPr>
      <w:rFonts w:ascii="宋体" w:eastAsia="宋体"/>
      <w:kern w:val="0"/>
      <w:sz w:val="10"/>
    </w:rPr>
  </w:style>
  <w:style w:type="paragraph" w:customStyle="1" w:styleId="23">
    <w:name w:val="线型"/>
    <w:basedOn w:val="13"/>
    <w:qFormat/>
    <w:uiPriority w:val="0"/>
    <w:pPr>
      <w:adjustRightInd w:val="0"/>
      <w:snapToGrid/>
      <w:spacing w:line="240" w:lineRule="auto"/>
      <w:ind w:left="0" w:firstLine="0"/>
      <w:jc w:val="center"/>
    </w:pPr>
    <w:rPr>
      <w:sz w:val="21"/>
    </w:rPr>
  </w:style>
  <w:style w:type="paragraph" w:customStyle="1" w:styleId="24">
    <w:name w:val="印数"/>
    <w:basedOn w:val="16"/>
    <w:qFormat/>
    <w:uiPriority w:val="0"/>
    <w:pPr>
      <w:tabs>
        <w:tab w:val="right" w:pos="8465"/>
        <w:tab w:val="clear" w:pos="8505"/>
      </w:tabs>
      <w:adjustRightInd w:val="0"/>
      <w:spacing w:line="400" w:lineRule="atLeast"/>
      <w:ind w:left="0" w:right="0"/>
      <w:jc w:val="right"/>
    </w:pPr>
  </w:style>
  <w:style w:type="paragraph" w:customStyle="1" w:styleId="25">
    <w:name w:val="样式 主题词 + 段后: 8.85 磅 行距: 固定值 26 磅"/>
    <w:basedOn w:val="12"/>
    <w:qFormat/>
    <w:uiPriority w:val="0"/>
    <w:pPr>
      <w:overflowPunct/>
      <w:adjustRightInd w:val="0"/>
      <w:snapToGrid/>
      <w:spacing w:after="177" w:line="520" w:lineRule="exact"/>
      <w:jc w:val="left"/>
    </w:pPr>
    <w:rPr>
      <w:rFonts w:cs="宋体"/>
      <w:bCs/>
    </w:rPr>
  </w:style>
  <w:style w:type="character" w:customStyle="1" w:styleId="26">
    <w:name w:val="批注框文本 字符"/>
    <w:basedOn w:val="9"/>
    <w:link w:val="4"/>
    <w:qFormat/>
    <w:uiPriority w:val="0"/>
    <w:rPr>
      <w:rFonts w:eastAsia="方正仿宋_GBK"/>
      <w:snapToGrid w:val="0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theme" Target="theme/theme1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wyk</Company>
  <Pages>2</Pages>
  <Words>106</Words>
  <Characters>606</Characters>
  <Lines>5</Lines>
  <Paragraphs>1</Paragraphs>
  <TotalTime>0</TotalTime>
  <ScaleCrop>false</ScaleCrop>
  <LinksUpToDate>false</LinksUpToDate>
  <CharactersWithSpaces>711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2024-03-20T17:55:00Z</dcterms:created>
  <dc:creator>微软用户</dc:creator>
  <cp:lastModifiedBy>kylin</cp:lastModifiedBy>
  <cp:lastPrinted>2024-02-28T08:11:00Z</cp:lastPrinted>
  <dcterms:modified xsi:type="dcterms:W3CDTF">2024-03-22T11:11:33Z</dcterms:modified>
  <dc:title>苏政发上行文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B756C81422BD43C9A0B4A094D5C53B71_12</vt:lpwstr>
  </property>
</Properties>
</file>